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74EB8" w14:textId="1A9A4810" w:rsidR="00D451DC" w:rsidRDefault="007572FC" w:rsidP="007572FC">
      <w:pPr>
        <w:pStyle w:val="Docketnumber"/>
      </w:pPr>
      <w:r>
        <w:t xml:space="preserve">PUC DOCKET NO. </w:t>
      </w:r>
      <w:r w:rsidR="000F5538">
        <w:t>49586</w:t>
      </w:r>
      <w:r w:rsidR="00B51F90">
        <w:br/>
        <w:t xml:space="preserve">SOAH DOCKET NO. </w:t>
      </w:r>
      <w:r>
        <w:t>473-</w:t>
      </w:r>
      <w:r w:rsidR="00B51F90">
        <w:t>19</w:t>
      </w:r>
      <w:r>
        <w:t>-</w:t>
      </w:r>
      <w:r w:rsidR="000F5538">
        <w:t>5244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6C754699" w14:textId="77777777" w:rsidTr="009C1919">
        <w:tc>
          <w:tcPr>
            <w:tcW w:w="4608" w:type="dxa"/>
          </w:tcPr>
          <w:p w14:paraId="4CC3B20D" w14:textId="1A80EF4E" w:rsidR="007572FC" w:rsidRDefault="00B51F90" w:rsidP="001E360C">
            <w:pPr>
              <w:pStyle w:val="Docketstyle"/>
            </w:pPr>
            <w:r w:rsidRPr="00B51F90">
              <w:t xml:space="preserve">APPLICATION OF </w:t>
            </w:r>
            <w:r w:rsidR="00230366">
              <w:t>TEXAS</w:t>
            </w:r>
            <w:r w:rsidR="00230366">
              <w:noBreakHyphen/>
              <w:t>NEW MEXICO POWER COMPANY</w:t>
            </w:r>
            <w:r w:rsidRPr="00B51F90">
              <w:t xml:space="preserve"> TO ADJUST ITS ENERGY EFFICIENCY COST RECOVERY FACTOR</w:t>
            </w:r>
          </w:p>
        </w:tc>
        <w:tc>
          <w:tcPr>
            <w:tcW w:w="360" w:type="dxa"/>
          </w:tcPr>
          <w:p w14:paraId="0A927059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2EECAEB8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48F79F03" w14:textId="77777777" w:rsidR="00B51F90" w:rsidRDefault="001E360C" w:rsidP="00B51F90">
            <w:pPr>
              <w:pStyle w:val="Docketstyle"/>
            </w:pPr>
            <w:r>
              <w:t>§</w:t>
            </w:r>
            <w:r w:rsidR="00B51F90">
              <w:t>§</w:t>
            </w:r>
          </w:p>
          <w:p w14:paraId="5E9C0B95" w14:textId="77777777" w:rsidR="001E360C" w:rsidRDefault="00B51F90" w:rsidP="00B51F90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237536A3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62BDC715" w14:textId="77777777" w:rsidR="001E360C" w:rsidRDefault="001E360C" w:rsidP="001E360C">
            <w:pPr>
              <w:pStyle w:val="DocketstylePUC"/>
            </w:pPr>
          </w:p>
          <w:p w14:paraId="258B4F7D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6A2253C4" w14:textId="062BF5A1" w:rsidR="007572FC" w:rsidRDefault="00121F3D" w:rsidP="00C54659">
      <w:pPr>
        <w:pStyle w:val="Titleoforder"/>
      </w:pPr>
      <w:r>
        <w:t xml:space="preserve">PROPOSED </w:t>
      </w:r>
      <w:r w:rsidR="00C54659">
        <w:t>ORDER</w:t>
      </w:r>
    </w:p>
    <w:p w14:paraId="41F46D88" w14:textId="1F0AFF97" w:rsidR="00266F9F" w:rsidRDefault="009B3D55" w:rsidP="009B3D55">
      <w:pPr>
        <w:autoSpaceDE w:val="0"/>
        <w:autoSpaceDN w:val="0"/>
        <w:adjustRightInd w:val="0"/>
        <w:spacing w:line="360" w:lineRule="auto"/>
        <w:ind w:firstLine="720"/>
        <w:jc w:val="both"/>
      </w:pPr>
      <w:r>
        <w:rPr>
          <w:sz w:val="23"/>
          <w:szCs w:val="23"/>
        </w:rPr>
        <w:t xml:space="preserve">This Order addresses the application of </w:t>
      </w:r>
      <w:r w:rsidR="00FD6207">
        <w:rPr>
          <w:sz w:val="23"/>
          <w:szCs w:val="23"/>
        </w:rPr>
        <w:t xml:space="preserve">Texas-New Mexico </w:t>
      </w:r>
      <w:r>
        <w:rPr>
          <w:sz w:val="23"/>
          <w:szCs w:val="23"/>
        </w:rPr>
        <w:t>Power Company</w:t>
      </w:r>
      <w:r w:rsidR="00FD6207">
        <w:rPr>
          <w:sz w:val="23"/>
          <w:szCs w:val="23"/>
        </w:rPr>
        <w:t xml:space="preserve"> (TNMP) </w:t>
      </w:r>
      <w:r>
        <w:t xml:space="preserve">to adjust its energy-efficiency cost recovery factor (EECRF). </w:t>
      </w:r>
      <w:r w:rsidR="000F5538">
        <w:t>TNMP</w:t>
      </w:r>
      <w:r>
        <w:t xml:space="preserve"> filed </w:t>
      </w:r>
      <w:r w:rsidR="00694F43">
        <w:t>a unanimous</w:t>
      </w:r>
      <w:r>
        <w:rPr>
          <w:sz w:val="23"/>
          <w:szCs w:val="23"/>
        </w:rPr>
        <w:t xml:space="preserve"> agreement that resolves certain issues </w:t>
      </w:r>
      <w:r w:rsidR="001400B8">
        <w:rPr>
          <w:sz w:val="23"/>
          <w:szCs w:val="23"/>
        </w:rPr>
        <w:t>between</w:t>
      </w:r>
      <w:r>
        <w:rPr>
          <w:sz w:val="23"/>
          <w:szCs w:val="23"/>
        </w:rPr>
        <w:t xml:space="preserve"> the parties in this proceeding.  The Commission approves </w:t>
      </w:r>
      <w:r w:rsidR="000F5538">
        <w:rPr>
          <w:sz w:val="23"/>
          <w:szCs w:val="23"/>
        </w:rPr>
        <w:t>TNMP</w:t>
      </w:r>
      <w:r>
        <w:rPr>
          <w:sz w:val="23"/>
          <w:szCs w:val="23"/>
        </w:rPr>
        <w:t>’s EECRF, as modified by the agreement, to the extent provided in this Order.</w:t>
      </w:r>
    </w:p>
    <w:p w14:paraId="591AC063" w14:textId="77777777" w:rsidR="008D1724" w:rsidRDefault="00EE5DDA" w:rsidP="008D1724">
      <w:pPr>
        <w:pStyle w:val="Heading1"/>
      </w:pPr>
      <w:r>
        <w:t>Findings of Fact</w:t>
      </w:r>
    </w:p>
    <w:p w14:paraId="725388D4" w14:textId="77777777" w:rsidR="00B51F90" w:rsidRPr="00B51F90" w:rsidRDefault="00B51F90" w:rsidP="00B51F90">
      <w:pPr>
        <w:pStyle w:val="BodyText"/>
      </w:pPr>
      <w:r>
        <w:t>The Commission makes the following findings of fact.</w:t>
      </w:r>
    </w:p>
    <w:p w14:paraId="09B51851" w14:textId="77777777" w:rsidR="00B51F90" w:rsidRPr="008F10FE" w:rsidRDefault="00B51F90" w:rsidP="004559C9">
      <w:pPr>
        <w:pStyle w:val="Heading7"/>
        <w:rPr>
          <w:b w:val="0"/>
          <w:sz w:val="16"/>
          <w:szCs w:val="16"/>
        </w:rPr>
      </w:pPr>
      <w:r w:rsidRPr="008F10FE">
        <w:t>Applicant</w:t>
      </w:r>
      <w:r w:rsidRPr="008F10FE">
        <w:rPr>
          <w:b w:val="0"/>
          <w:sz w:val="16"/>
          <w:szCs w:val="16"/>
        </w:rPr>
        <w:t xml:space="preserve"> PURA § 31.002(6) and 16 TAC § 25.181(b)</w:t>
      </w:r>
    </w:p>
    <w:p w14:paraId="3A3A5655" w14:textId="5B20D69E" w:rsidR="00B676F0" w:rsidRDefault="000F5538" w:rsidP="00B676F0">
      <w:pPr>
        <w:pStyle w:val="FOFNumbered"/>
      </w:pPr>
      <w:r>
        <w:t>TNMP</w:t>
      </w:r>
      <w:r w:rsidR="00B51F90">
        <w:t xml:space="preserve"> is </w:t>
      </w:r>
      <w:r w:rsidR="00B21FB2">
        <w:t>a Texas corporation and a wholly owned subsidiary of PNM Resources, Inc</w:t>
      </w:r>
      <w:r w:rsidR="00B676F0">
        <w:t>.</w:t>
      </w:r>
    </w:p>
    <w:p w14:paraId="0372931A" w14:textId="4E186851" w:rsidR="00B51F90" w:rsidRDefault="000F5538" w:rsidP="00B676F0">
      <w:pPr>
        <w:pStyle w:val="FOFNumbered"/>
      </w:pPr>
      <w:r>
        <w:t>TNMP</w:t>
      </w:r>
      <w:r w:rsidR="00B676F0">
        <w:t xml:space="preserve"> provides electric transmission, and distribution services in Texas.</w:t>
      </w:r>
    </w:p>
    <w:p w14:paraId="5F07751F" w14:textId="66C9FBE2" w:rsidR="00B51F90" w:rsidRPr="0059682C" w:rsidRDefault="00B51F90" w:rsidP="004559C9">
      <w:pPr>
        <w:pStyle w:val="Heading7"/>
        <w:rPr>
          <w:b w:val="0"/>
          <w:sz w:val="16"/>
          <w:szCs w:val="16"/>
        </w:rPr>
      </w:pPr>
      <w:r w:rsidRPr="008F10FE">
        <w:t>Application</w:t>
      </w:r>
      <w:r w:rsidRPr="008F10FE">
        <w:rPr>
          <w:sz w:val="16"/>
          <w:szCs w:val="16"/>
        </w:rPr>
        <w:t xml:space="preserve"> </w:t>
      </w:r>
      <w:r w:rsidRPr="0059682C">
        <w:rPr>
          <w:b w:val="0"/>
          <w:sz w:val="16"/>
          <w:szCs w:val="16"/>
        </w:rPr>
        <w:t>16 TAC §§ 25.182(d)(8), (d)(10)(A)</w:t>
      </w:r>
      <w:r w:rsidR="008B55D6">
        <w:rPr>
          <w:rFonts w:cs="Times New Roman"/>
          <w:b w:val="0"/>
          <w:sz w:val="16"/>
          <w:szCs w:val="16"/>
        </w:rPr>
        <w:t>–</w:t>
      </w:r>
      <w:r w:rsidRPr="0059682C">
        <w:rPr>
          <w:b w:val="0"/>
          <w:sz w:val="16"/>
          <w:szCs w:val="16"/>
        </w:rPr>
        <w:t>(M), and (d)(11)(A)</w:t>
      </w:r>
      <w:r w:rsidR="008B55D6">
        <w:rPr>
          <w:rFonts w:cs="Times New Roman"/>
          <w:b w:val="0"/>
          <w:sz w:val="16"/>
          <w:szCs w:val="16"/>
        </w:rPr>
        <w:t>–</w:t>
      </w:r>
      <w:r w:rsidRPr="0059682C">
        <w:rPr>
          <w:b w:val="0"/>
          <w:sz w:val="16"/>
          <w:szCs w:val="16"/>
        </w:rPr>
        <w:t>(J)</w:t>
      </w:r>
    </w:p>
    <w:p w14:paraId="3C250978" w14:textId="0C1A048F" w:rsidR="00B51F90" w:rsidRPr="009F1DA4" w:rsidRDefault="00B51F90" w:rsidP="009F1DA4">
      <w:pPr>
        <w:pStyle w:val="FOFNumbered"/>
      </w:pPr>
      <w:r w:rsidRPr="009F1DA4">
        <w:t xml:space="preserve">On May </w:t>
      </w:r>
      <w:r w:rsidR="008F5EC8">
        <w:t>31</w:t>
      </w:r>
      <w:r w:rsidRPr="009F1DA4">
        <w:t xml:space="preserve">, 2019, </w:t>
      </w:r>
      <w:r w:rsidR="000F5538">
        <w:t>TNMP</w:t>
      </w:r>
      <w:r w:rsidRPr="009F1DA4">
        <w:t xml:space="preserve"> filed an application to adjust its EECRF effective </w:t>
      </w:r>
      <w:r w:rsidR="004534E8">
        <w:t>March</w:t>
      </w:r>
      <w:r w:rsidR="00A40F9E">
        <w:t> </w:t>
      </w:r>
      <w:r w:rsidRPr="009F1DA4">
        <w:t>1,</w:t>
      </w:r>
      <w:r w:rsidR="00A40F9E">
        <w:t> </w:t>
      </w:r>
      <w:r w:rsidRPr="009F1DA4">
        <w:t>2020.</w:t>
      </w:r>
    </w:p>
    <w:p w14:paraId="73E906F3" w14:textId="77777777" w:rsidR="00B51F90" w:rsidRPr="009F1DA4" w:rsidRDefault="00B51F90" w:rsidP="009F1DA4">
      <w:pPr>
        <w:pStyle w:val="FOFNumbered"/>
      </w:pPr>
      <w:r w:rsidRPr="009F1DA4">
        <w:t xml:space="preserve">No party objected to the sufficiency of the application. </w:t>
      </w:r>
    </w:p>
    <w:p w14:paraId="4DBC879F" w14:textId="43B1F0ED" w:rsidR="00B51F90" w:rsidRDefault="00B51F90" w:rsidP="009F1DA4">
      <w:pPr>
        <w:pStyle w:val="FOFNumbered"/>
      </w:pPr>
      <w:r w:rsidRPr="009F1DA4">
        <w:t xml:space="preserve">In its application, </w:t>
      </w:r>
      <w:r w:rsidR="000F5538">
        <w:t>TNMP</w:t>
      </w:r>
      <w:r w:rsidRPr="009F1DA4">
        <w:t xml:space="preserve"> sought Commission approval to adjust its EECRF to recover</w:t>
      </w:r>
      <w:r>
        <w:t xml:space="preserve"> $</w:t>
      </w:r>
      <w:r w:rsidR="00B21FB2">
        <w:t>5,854,754</w:t>
      </w:r>
      <w:r>
        <w:t xml:space="preserve"> during program year 2020, which included</w:t>
      </w:r>
      <w:r w:rsidR="0075712C">
        <w:t xml:space="preserve"> the following</w:t>
      </w:r>
      <w:r>
        <w:t>:</w:t>
      </w:r>
    </w:p>
    <w:p w14:paraId="54ABB59A" w14:textId="59BE485E" w:rsidR="00B51F90" w:rsidRDefault="00B51F90" w:rsidP="004559C9">
      <w:pPr>
        <w:pStyle w:val="ListParagraph"/>
        <w:spacing w:line="360" w:lineRule="auto"/>
        <w:ind w:left="1440" w:hanging="720"/>
        <w:jc w:val="both"/>
      </w:pPr>
      <w:r>
        <w:t>(a)</w:t>
      </w:r>
      <w:r>
        <w:tab/>
      </w:r>
      <w:r w:rsidR="000F5538">
        <w:t>TNMP</w:t>
      </w:r>
      <w:r>
        <w:t xml:space="preserve">’s forecasted </w:t>
      </w:r>
      <w:r w:rsidR="00291C4E">
        <w:t>energy-</w:t>
      </w:r>
      <w:r>
        <w:t xml:space="preserve">efficiency costs </w:t>
      </w:r>
      <w:r w:rsidR="00EF43A2">
        <w:t>of $</w:t>
      </w:r>
      <w:r w:rsidR="00B21FB2">
        <w:t>5,287,551 in program year 2020 (including a deduction of $55,604 to remove EECRF expenses from TNMP’s administrative expenses)</w:t>
      </w:r>
      <w:r>
        <w:t>;</w:t>
      </w:r>
    </w:p>
    <w:p w14:paraId="5A62C2CA" w14:textId="4CAE8F63" w:rsidR="00B51F90" w:rsidRDefault="00B51F90" w:rsidP="004559C9">
      <w:pPr>
        <w:pStyle w:val="ListParagraph"/>
        <w:spacing w:line="360" w:lineRule="auto"/>
        <w:ind w:left="1440" w:hanging="720"/>
        <w:jc w:val="both"/>
      </w:pPr>
      <w:r>
        <w:t>(b)</w:t>
      </w:r>
      <w:r>
        <w:tab/>
        <w:t>Projected evaluation, measurement, and verification (EM&amp;V) expenses for the evaluation of program year 2019 in the amount of $</w:t>
      </w:r>
      <w:r w:rsidR="00B21FB2">
        <w:t>58,323</w:t>
      </w:r>
      <w:r>
        <w:t>;</w:t>
      </w:r>
    </w:p>
    <w:p w14:paraId="0884EB98" w14:textId="77777777" w:rsidR="00096090" w:rsidRDefault="00B51F90" w:rsidP="004559C9">
      <w:pPr>
        <w:pStyle w:val="ListParagraph"/>
        <w:spacing w:line="360" w:lineRule="auto"/>
        <w:ind w:left="1440" w:hanging="720"/>
        <w:jc w:val="both"/>
      </w:pPr>
      <w:r>
        <w:t>(c)</w:t>
      </w:r>
      <w:r>
        <w:tab/>
        <w:t>An adjustment of $</w:t>
      </w:r>
      <w:r w:rsidR="00B21FB2">
        <w:t>351,306</w:t>
      </w:r>
      <w:r>
        <w:t xml:space="preserve"> for </w:t>
      </w:r>
      <w:r w:rsidR="000F5538">
        <w:t>TNMP</w:t>
      </w:r>
      <w:r>
        <w:t xml:space="preserve">’s net over-recovery, including interest, of program year 2018 </w:t>
      </w:r>
      <w:r w:rsidR="00291C4E">
        <w:t>energy-</w:t>
      </w:r>
      <w:r>
        <w:t xml:space="preserve">efficiency costs; </w:t>
      </w:r>
    </w:p>
    <w:p w14:paraId="02DF8EF4" w14:textId="77777777" w:rsidR="00096090" w:rsidRDefault="00096090" w:rsidP="004559C9">
      <w:pPr>
        <w:pStyle w:val="ListParagraph"/>
        <w:spacing w:line="360" w:lineRule="auto"/>
        <w:ind w:left="1440" w:hanging="720"/>
        <w:jc w:val="both"/>
      </w:pPr>
      <w:r>
        <w:lastRenderedPageBreak/>
        <w:t>(d)</w:t>
      </w:r>
      <w:r>
        <w:tab/>
        <w:t>TNMP’s rate case expenses of $55,604;</w:t>
      </w:r>
    </w:p>
    <w:p w14:paraId="19D7A42A" w14:textId="52B3C701" w:rsidR="00B51F90" w:rsidRDefault="00096090" w:rsidP="004559C9">
      <w:pPr>
        <w:pStyle w:val="ListParagraph"/>
        <w:spacing w:line="360" w:lineRule="auto"/>
        <w:ind w:left="1440" w:hanging="720"/>
        <w:jc w:val="both"/>
      </w:pPr>
      <w:r>
        <w:t>(e)</w:t>
      </w:r>
      <w:r>
        <w:tab/>
        <w:t xml:space="preserve">Municipal rate case expenses of $8,415; </w:t>
      </w:r>
      <w:r w:rsidR="00B51F90">
        <w:t>and</w:t>
      </w:r>
    </w:p>
    <w:p w14:paraId="00C19E80" w14:textId="01527F60" w:rsidR="00B51F90" w:rsidRDefault="00B51F90" w:rsidP="004559C9">
      <w:pPr>
        <w:pStyle w:val="ListParagraph"/>
        <w:spacing w:line="360" w:lineRule="auto"/>
        <w:ind w:left="1440" w:hanging="720"/>
        <w:jc w:val="both"/>
      </w:pPr>
      <w:r>
        <w:t>(</w:t>
      </w:r>
      <w:r w:rsidR="00096090">
        <w:t>f</w:t>
      </w:r>
      <w:r>
        <w:t>)</w:t>
      </w:r>
      <w:r>
        <w:tab/>
        <w:t>A performance bonus of $</w:t>
      </w:r>
      <w:r w:rsidR="00B21FB2">
        <w:t>796,166</w:t>
      </w:r>
      <w:r>
        <w:t>.</w:t>
      </w:r>
    </w:p>
    <w:p w14:paraId="1EEA53AB" w14:textId="5E7EF8E9" w:rsidR="00B51F90" w:rsidRPr="0059682C" w:rsidRDefault="00B51F90" w:rsidP="00B21A8D">
      <w:pPr>
        <w:pStyle w:val="Heading7"/>
        <w:rPr>
          <w:b w:val="0"/>
          <w:sz w:val="16"/>
          <w:szCs w:val="16"/>
        </w:rPr>
      </w:pPr>
      <w:r>
        <w:t>Notice</w:t>
      </w:r>
      <w:r w:rsidRPr="0059682C">
        <w:rPr>
          <w:b w:val="0"/>
          <w:sz w:val="16"/>
          <w:szCs w:val="16"/>
        </w:rPr>
        <w:t xml:space="preserve"> 16 TAC §§ 22.55, 2</w:t>
      </w:r>
      <w:r w:rsidR="000D1E8D">
        <w:rPr>
          <w:b w:val="0"/>
          <w:sz w:val="16"/>
          <w:szCs w:val="16"/>
        </w:rPr>
        <w:t>5</w:t>
      </w:r>
      <w:r w:rsidRPr="0059682C">
        <w:rPr>
          <w:b w:val="0"/>
          <w:sz w:val="16"/>
          <w:szCs w:val="16"/>
        </w:rPr>
        <w:t>.182(d)(13),</w:t>
      </w:r>
      <w:r w:rsidR="008B55D6">
        <w:rPr>
          <w:b w:val="0"/>
          <w:sz w:val="16"/>
          <w:szCs w:val="16"/>
        </w:rPr>
        <w:t xml:space="preserve"> </w:t>
      </w:r>
      <w:r w:rsidRPr="0059682C">
        <w:rPr>
          <w:b w:val="0"/>
          <w:sz w:val="16"/>
          <w:szCs w:val="16"/>
        </w:rPr>
        <w:t>(14)</w:t>
      </w:r>
    </w:p>
    <w:p w14:paraId="1E987F52" w14:textId="27E98622" w:rsidR="00B51F90" w:rsidRDefault="00B51F90" w:rsidP="00B21A8D">
      <w:pPr>
        <w:pStyle w:val="FOFNumbered"/>
      </w:pPr>
      <w:r>
        <w:t xml:space="preserve">On May </w:t>
      </w:r>
      <w:r w:rsidR="004534E8" w:rsidRPr="004534E8">
        <w:t>3</w:t>
      </w:r>
      <w:r w:rsidRPr="004534E8">
        <w:t>1,</w:t>
      </w:r>
      <w:r>
        <w:t xml:space="preserve"> 2019, </w:t>
      </w:r>
      <w:r w:rsidR="000F5538">
        <w:t>TNMP</w:t>
      </w:r>
      <w:r w:rsidR="007508B4">
        <w:t xml:space="preserve"> provided </w:t>
      </w:r>
      <w:r>
        <w:t xml:space="preserve">notice </w:t>
      </w:r>
      <w:r w:rsidR="007508B4">
        <w:t xml:space="preserve">via </w:t>
      </w:r>
      <w:r w:rsidR="002605A2">
        <w:t>facsimile transmission or United States Postal Service certified</w:t>
      </w:r>
      <w:r w:rsidR="007508B4">
        <w:t xml:space="preserve"> mail</w:t>
      </w:r>
      <w:r>
        <w:t xml:space="preserve"> to</w:t>
      </w:r>
      <w:r w:rsidR="006A7459">
        <w:t xml:space="preserve"> the following:</w:t>
      </w:r>
      <w:r>
        <w:t xml:space="preserve"> </w:t>
      </w:r>
      <w:r w:rsidR="006A7459">
        <w:t>each party that participated in</w:t>
      </w:r>
      <w:r>
        <w:t xml:space="preserve"> </w:t>
      </w:r>
      <w:r w:rsidR="000F5538">
        <w:t>TNMP</w:t>
      </w:r>
      <w:r>
        <w:t>’s most recently completed base-rate case</w:t>
      </w:r>
      <w:r w:rsidR="006A7459">
        <w:t>, Docket No</w:t>
      </w:r>
      <w:r w:rsidR="006A7459" w:rsidRPr="002605A2">
        <w:t>. 4</w:t>
      </w:r>
      <w:r w:rsidR="002605A2">
        <w:t>8401</w:t>
      </w:r>
      <w:r>
        <w:t>;</w:t>
      </w:r>
      <w:r w:rsidR="007C6B9A">
        <w:rPr>
          <w:rStyle w:val="FootnoteReference"/>
        </w:rPr>
        <w:footnoteReference w:id="1"/>
      </w:r>
      <w:r>
        <w:t xml:space="preserve"> </w:t>
      </w:r>
      <w:r w:rsidR="00465103">
        <w:t>each party</w:t>
      </w:r>
      <w:r>
        <w:t xml:space="preserve"> that participated in </w:t>
      </w:r>
      <w:r w:rsidR="000F5538">
        <w:t>TNMP</w:t>
      </w:r>
      <w:r>
        <w:t>’s most recently completed EECRF docket</w:t>
      </w:r>
      <w:r w:rsidR="00465103">
        <w:t>, Docket No. 48</w:t>
      </w:r>
      <w:r w:rsidR="008F5EC8">
        <w:t>40</w:t>
      </w:r>
      <w:r w:rsidR="00465103">
        <w:t>4</w:t>
      </w:r>
      <w:r>
        <w:t>;</w:t>
      </w:r>
      <w:r w:rsidR="00731F51">
        <w:rPr>
          <w:rStyle w:val="FootnoteReference"/>
        </w:rPr>
        <w:footnoteReference w:id="2"/>
      </w:r>
      <w:r>
        <w:t xml:space="preserve"> </w:t>
      </w:r>
      <w:r w:rsidR="00301C4F" w:rsidRPr="00526330">
        <w:t xml:space="preserve">all retail electric providers </w:t>
      </w:r>
      <w:r w:rsidR="000D1E8D">
        <w:t>that are authorized by the Commission to provide service in TNMP’s service area</w:t>
      </w:r>
      <w:r w:rsidR="002605A2">
        <w:t xml:space="preserve"> at the time the EECRF application was filed, </w:t>
      </w:r>
      <w:r>
        <w:t>and the state agency that administers the federal weatherization program, which is the Texas Department of Housing and Community Affairs.</w:t>
      </w:r>
      <w:r w:rsidR="00465103">
        <w:t xml:space="preserve">  In an affidavit filed by </w:t>
      </w:r>
      <w:r w:rsidR="000F5538">
        <w:t>TNMP</w:t>
      </w:r>
      <w:r w:rsidR="00465103">
        <w:t xml:space="preserve"> on </w:t>
      </w:r>
      <w:r w:rsidR="004534E8">
        <w:t>June</w:t>
      </w:r>
      <w:r w:rsidR="0068563F">
        <w:t> </w:t>
      </w:r>
      <w:r w:rsidR="002605A2">
        <w:t>4</w:t>
      </w:r>
      <w:r w:rsidR="00465103">
        <w:t>,</w:t>
      </w:r>
      <w:r w:rsidR="0068563F">
        <w:t> </w:t>
      </w:r>
      <w:r w:rsidR="00465103">
        <w:t xml:space="preserve">2019, </w:t>
      </w:r>
      <w:r w:rsidR="00547DF2" w:rsidRPr="002605A2">
        <w:t>Pamela Collins</w:t>
      </w:r>
      <w:r w:rsidR="00465103" w:rsidRPr="002605A2">
        <w:t xml:space="preserve">, a </w:t>
      </w:r>
      <w:r w:rsidR="002605A2" w:rsidRPr="002605A2">
        <w:t>paralegal at the law firm Jackson Walker, L.L.P. who represents TNMP in this matter</w:t>
      </w:r>
      <w:r w:rsidR="00465103" w:rsidRPr="002605A2">
        <w:t>,</w:t>
      </w:r>
      <w:r w:rsidR="00465103">
        <w:t xml:space="preserve"> attested that notice had been provided as described in this finding of fact.</w:t>
      </w:r>
    </w:p>
    <w:p w14:paraId="08440F44" w14:textId="77777777" w:rsidR="00B51F90" w:rsidRDefault="00B51F90" w:rsidP="00B21A8D">
      <w:pPr>
        <w:pStyle w:val="FOFNumbered"/>
      </w:pPr>
      <w:r>
        <w:t>No party objected to the adequacy of notice.</w:t>
      </w:r>
    </w:p>
    <w:p w14:paraId="47999C0B" w14:textId="77777777" w:rsidR="00B51F90" w:rsidRPr="00771C44" w:rsidRDefault="00B51F90" w:rsidP="00B21A8D">
      <w:pPr>
        <w:pStyle w:val="Heading7"/>
      </w:pPr>
      <w:r>
        <w:t>Intervenors and Intervenor Alignment</w:t>
      </w:r>
      <w:r w:rsidRPr="0059682C">
        <w:rPr>
          <w:b w:val="0"/>
          <w:sz w:val="16"/>
          <w:szCs w:val="16"/>
        </w:rPr>
        <w:t xml:space="preserve"> 16 TAC § 22.103-22.105</w:t>
      </w:r>
    </w:p>
    <w:p w14:paraId="6B0435F3" w14:textId="42913809" w:rsidR="00B51F90" w:rsidRDefault="00B51F90" w:rsidP="00B21A8D">
      <w:pPr>
        <w:pStyle w:val="FOFNumbered"/>
      </w:pPr>
      <w:r>
        <w:t xml:space="preserve">Commission Staff participated in this docket. </w:t>
      </w:r>
    </w:p>
    <w:p w14:paraId="581F8C02" w14:textId="72C5D5AD" w:rsidR="004534E8" w:rsidRDefault="000D1E8D" w:rsidP="00B21A8D">
      <w:pPr>
        <w:pStyle w:val="FOFNumbered"/>
      </w:pPr>
      <w:r>
        <w:t xml:space="preserve">In Order No. 1 issued </w:t>
      </w:r>
      <w:r w:rsidR="00301C4F">
        <w:t xml:space="preserve">on </w:t>
      </w:r>
      <w:r>
        <w:t>October 22, 2019, the Commission administrative law judge (ALJ) granted intervention by the Cities served by Texas</w:t>
      </w:r>
      <w:r>
        <w:noBreakHyphen/>
        <w:t xml:space="preserve">New Mexico Power Company. </w:t>
      </w:r>
    </w:p>
    <w:p w14:paraId="16247207" w14:textId="77777777" w:rsidR="00B51F90" w:rsidRPr="00771C44" w:rsidRDefault="00B51F90" w:rsidP="00B21A8D">
      <w:pPr>
        <w:pStyle w:val="Heading7"/>
      </w:pPr>
      <w:r>
        <w:t xml:space="preserve">Statements of Position and </w:t>
      </w:r>
      <w:r w:rsidR="008B55D6">
        <w:t xml:space="preserve">Pre-filed </w:t>
      </w:r>
      <w:r>
        <w:t>Testimony</w:t>
      </w:r>
      <w:r w:rsidRPr="0059682C">
        <w:rPr>
          <w:b w:val="0"/>
          <w:sz w:val="16"/>
          <w:szCs w:val="16"/>
        </w:rPr>
        <w:t xml:space="preserve"> 16 TAC §§ 22.124 and 22.225</w:t>
      </w:r>
    </w:p>
    <w:p w14:paraId="0F372F1E" w14:textId="0646E4D2" w:rsidR="00B51F90" w:rsidRDefault="00B51F90" w:rsidP="00B21A8D">
      <w:pPr>
        <w:pStyle w:val="FOFNumbered"/>
      </w:pPr>
      <w:r>
        <w:t xml:space="preserve">On May </w:t>
      </w:r>
      <w:r w:rsidR="004534E8">
        <w:t>3</w:t>
      </w:r>
      <w:r w:rsidRPr="004534E8">
        <w:t>1,</w:t>
      </w:r>
      <w:r>
        <w:t xml:space="preserve"> 2019, </w:t>
      </w:r>
      <w:r w:rsidR="000F5538">
        <w:t>TNMP</w:t>
      </w:r>
      <w:r>
        <w:t xml:space="preserve"> filed the direct testimonies and exhibits of </w:t>
      </w:r>
      <w:r w:rsidR="004534E8" w:rsidRPr="004534E8">
        <w:t>Stefani M. Case</w:t>
      </w:r>
      <w:r w:rsidRPr="004534E8">
        <w:t>,</w:t>
      </w:r>
      <w:r w:rsidR="0031274A" w:rsidRPr="008F5EC8">
        <w:rPr>
          <w:highlight w:val="yellow"/>
        </w:rPr>
        <w:t xml:space="preserve"> </w:t>
      </w:r>
      <w:r w:rsidR="000F5538" w:rsidRPr="00F618DD">
        <w:t>TNMP</w:t>
      </w:r>
      <w:r w:rsidR="0031274A" w:rsidRPr="00F618DD">
        <w:t xml:space="preserve">’s </w:t>
      </w:r>
      <w:r w:rsidR="00F618DD" w:rsidRPr="00F618DD">
        <w:t>energy</w:t>
      </w:r>
      <w:r w:rsidR="00F618DD" w:rsidRPr="00F618DD">
        <w:noBreakHyphen/>
        <w:t>efficiency manager for regulatory policy and case management</w:t>
      </w:r>
      <w:r w:rsidR="0031274A" w:rsidRPr="00F618DD">
        <w:t>;</w:t>
      </w:r>
      <w:r w:rsidRPr="00F618DD">
        <w:t xml:space="preserve"> </w:t>
      </w:r>
      <w:r w:rsidR="004534E8" w:rsidRPr="00F618DD">
        <w:t>Stacy</w:t>
      </w:r>
      <w:r w:rsidR="004534E8">
        <w:t xml:space="preserve"> R. Whitehurst</w:t>
      </w:r>
      <w:r w:rsidRPr="00F618DD">
        <w:t>,</w:t>
      </w:r>
      <w:r w:rsidR="0031274A" w:rsidRPr="00F618DD">
        <w:t xml:space="preserve"> </w:t>
      </w:r>
      <w:r w:rsidR="000F5538" w:rsidRPr="00F618DD">
        <w:t>TNMP</w:t>
      </w:r>
      <w:r w:rsidR="0031274A" w:rsidRPr="00F618DD">
        <w:t xml:space="preserve">’s </w:t>
      </w:r>
      <w:r w:rsidR="00F618DD" w:rsidRPr="00F618DD">
        <w:t>vice president of regulatory affairs</w:t>
      </w:r>
      <w:r w:rsidR="0031274A" w:rsidRPr="00F618DD">
        <w:t>;</w:t>
      </w:r>
      <w:r w:rsidRPr="00F618DD">
        <w:t xml:space="preserve"> </w:t>
      </w:r>
      <w:r w:rsidRPr="004534E8">
        <w:t xml:space="preserve">and </w:t>
      </w:r>
      <w:r w:rsidR="004534E8">
        <w:t>Michael S. Seamster</w:t>
      </w:r>
      <w:r w:rsidR="007E3646" w:rsidRPr="004534E8">
        <w:t>,</w:t>
      </w:r>
      <w:r w:rsidR="007E3646" w:rsidRPr="008F5EC8">
        <w:rPr>
          <w:highlight w:val="yellow"/>
        </w:rPr>
        <w:t xml:space="preserve"> </w:t>
      </w:r>
      <w:r w:rsidR="00E20561">
        <w:t>associate general counsel for TNMP</w:t>
      </w:r>
      <w:r>
        <w:t>.</w:t>
      </w:r>
    </w:p>
    <w:p w14:paraId="709EFB32" w14:textId="702CF0EE" w:rsidR="004534E8" w:rsidRDefault="004534E8" w:rsidP="00B21A8D">
      <w:pPr>
        <w:pStyle w:val="FOFNumbered"/>
      </w:pPr>
      <w:r>
        <w:t xml:space="preserve">On July 19, 2019, Cities filed the direct testimony and </w:t>
      </w:r>
      <w:r w:rsidR="00707DE0">
        <w:t>exhibits</w:t>
      </w:r>
      <w:r>
        <w:t xml:space="preserve"> of Karl J. Nalepa.</w:t>
      </w:r>
    </w:p>
    <w:p w14:paraId="53174AB1" w14:textId="3BE4410F" w:rsidR="00B51F90" w:rsidRDefault="00B51F90" w:rsidP="00B21A8D">
      <w:pPr>
        <w:pStyle w:val="FOFNumbered"/>
      </w:pPr>
      <w:r>
        <w:lastRenderedPageBreak/>
        <w:t xml:space="preserve">On </w:t>
      </w:r>
      <w:r w:rsidR="004534E8" w:rsidRPr="00566365">
        <w:t xml:space="preserve">August </w:t>
      </w:r>
      <w:r w:rsidR="00566365" w:rsidRPr="00566365">
        <w:t>30</w:t>
      </w:r>
      <w:r w:rsidRPr="00566365">
        <w:t xml:space="preserve">, 2019 </w:t>
      </w:r>
      <w:r w:rsidRPr="004534E8">
        <w:t xml:space="preserve">Commission Staff filed the affidavits of Alicia Maloy, </w:t>
      </w:r>
      <w:r w:rsidR="004534E8" w:rsidRPr="004534E8">
        <w:t>Stephen Mendoza</w:t>
      </w:r>
      <w:r w:rsidRPr="004534E8">
        <w:t>, and Joe Luna</w:t>
      </w:r>
      <w:r>
        <w:t xml:space="preserve"> in support of the agreement. </w:t>
      </w:r>
    </w:p>
    <w:p w14:paraId="3EA0A967" w14:textId="5E8150AD" w:rsidR="00566365" w:rsidRDefault="00566365" w:rsidP="00B21A8D">
      <w:pPr>
        <w:pStyle w:val="FOFNumbered"/>
      </w:pPr>
      <w:r>
        <w:t xml:space="preserve">On September 6, 2019, Commission Staff filed the amended affidavit of Joe Luna in support of the agreement. </w:t>
      </w:r>
    </w:p>
    <w:p w14:paraId="3F995C5D" w14:textId="77777777" w:rsidR="00B51F90" w:rsidRPr="00771C44" w:rsidRDefault="00B51F90" w:rsidP="00B21A8D">
      <w:pPr>
        <w:pStyle w:val="Heading7"/>
      </w:pPr>
      <w:r>
        <w:t>Referral to SOAH</w:t>
      </w:r>
      <w:r w:rsidR="008B55D6">
        <w:t xml:space="preserve"> for Hearing</w:t>
      </w:r>
      <w:r w:rsidR="0059682C" w:rsidRPr="0059682C">
        <w:rPr>
          <w:b w:val="0"/>
          <w:sz w:val="16"/>
          <w:szCs w:val="16"/>
        </w:rPr>
        <w:t xml:space="preserve"> </w:t>
      </w:r>
      <w:r w:rsidRPr="0059682C">
        <w:rPr>
          <w:b w:val="0"/>
          <w:sz w:val="16"/>
          <w:szCs w:val="16"/>
        </w:rPr>
        <w:t>16 TAC §§ 22.121 and 25.182(d)(9)</w:t>
      </w:r>
    </w:p>
    <w:p w14:paraId="7979437C" w14:textId="315AFB63" w:rsidR="00B51F90" w:rsidRDefault="00B51F90" w:rsidP="00B21A8D">
      <w:pPr>
        <w:pStyle w:val="FOFNumbered"/>
      </w:pPr>
      <w:r>
        <w:t xml:space="preserve">On </w:t>
      </w:r>
      <w:r w:rsidR="004534E8">
        <w:t>June 3</w:t>
      </w:r>
      <w:r>
        <w:t xml:space="preserve">, 2019, the Commission referred this docket to </w:t>
      </w:r>
      <w:r w:rsidR="00101FB7" w:rsidRPr="008D71A0">
        <w:t xml:space="preserve">State Office of Administrative Hearings </w:t>
      </w:r>
      <w:r w:rsidR="00101FB7">
        <w:t>(</w:t>
      </w:r>
      <w:r>
        <w:t>SOAH</w:t>
      </w:r>
      <w:r w:rsidR="00101FB7">
        <w:t>)</w:t>
      </w:r>
      <w:r>
        <w:t>.</w:t>
      </w:r>
    </w:p>
    <w:p w14:paraId="3C1ED4DF" w14:textId="36104FF6" w:rsidR="00B51F90" w:rsidRDefault="00B51F90" w:rsidP="00B21A8D">
      <w:pPr>
        <w:pStyle w:val="FOFNumbered"/>
      </w:pPr>
      <w:r>
        <w:t xml:space="preserve">On </w:t>
      </w:r>
      <w:r w:rsidR="004534E8">
        <w:t>June 12</w:t>
      </w:r>
      <w:r>
        <w:t>, 2019, Commission Staff requested a hearing on the merits.</w:t>
      </w:r>
    </w:p>
    <w:p w14:paraId="05D94D5A" w14:textId="20B37311" w:rsidR="00B51F90" w:rsidRDefault="00B51F90" w:rsidP="00B21A8D">
      <w:pPr>
        <w:pStyle w:val="FOFNumbered"/>
      </w:pPr>
      <w:r>
        <w:t xml:space="preserve">On </w:t>
      </w:r>
      <w:r w:rsidR="004534E8">
        <w:t>June 27</w:t>
      </w:r>
      <w:r>
        <w:t xml:space="preserve">, 2019, the Commission </w:t>
      </w:r>
      <w:r w:rsidR="00606164">
        <w:t xml:space="preserve">issued </w:t>
      </w:r>
      <w:r>
        <w:t>a preliminary order for this docket, which included a list of issues to be addressed in this proceeding.</w:t>
      </w:r>
    </w:p>
    <w:p w14:paraId="4D5E837A" w14:textId="4663B08D" w:rsidR="00B51F90" w:rsidRDefault="00B51F90" w:rsidP="00B21A8D">
      <w:pPr>
        <w:pStyle w:val="FOFNumbered"/>
      </w:pPr>
      <w:r>
        <w:t xml:space="preserve">In SOAH Order No. 2 issued on </w:t>
      </w:r>
      <w:r w:rsidR="004534E8" w:rsidRPr="00566365">
        <w:t>August 6</w:t>
      </w:r>
      <w:r w:rsidRPr="00566365">
        <w:t>, 2019</w:t>
      </w:r>
      <w:r>
        <w:t>, the SOAH ALJ</w:t>
      </w:r>
      <w:r w:rsidR="001E6DC6">
        <w:t xml:space="preserve"> </w:t>
      </w:r>
      <w:r w:rsidR="00566365">
        <w:t xml:space="preserve">adopted the parties’ agreed proposed procedural schedule that </w:t>
      </w:r>
      <w:r w:rsidR="00180FFF">
        <w:t>set</w:t>
      </w:r>
      <w:r>
        <w:t xml:space="preserve"> </w:t>
      </w:r>
      <w:r w:rsidR="00F0617A">
        <w:t>a</w:t>
      </w:r>
      <w:r>
        <w:t xml:space="preserve"> hearing on the merits at SOAH</w:t>
      </w:r>
      <w:r w:rsidR="001547D4">
        <w:t>’s</w:t>
      </w:r>
      <w:r>
        <w:t xml:space="preserve"> </w:t>
      </w:r>
      <w:r w:rsidR="001547D4">
        <w:t>hearing facility</w:t>
      </w:r>
      <w:r>
        <w:t xml:space="preserve"> in Austin</w:t>
      </w:r>
      <w:r w:rsidR="001547D4">
        <w:t>, Texas</w:t>
      </w:r>
      <w:r>
        <w:t xml:space="preserve"> </w:t>
      </w:r>
      <w:r w:rsidRPr="00E177C9">
        <w:t xml:space="preserve">on August </w:t>
      </w:r>
      <w:r w:rsidR="00566365" w:rsidRPr="00E177C9">
        <w:t>16</w:t>
      </w:r>
      <w:r>
        <w:t>, 2019, to last for one day.</w:t>
      </w:r>
    </w:p>
    <w:p w14:paraId="6726D598" w14:textId="49E34A89" w:rsidR="00A127E4" w:rsidRDefault="00A127E4" w:rsidP="00B21A8D">
      <w:pPr>
        <w:pStyle w:val="FOFNumbered"/>
      </w:pPr>
      <w:r>
        <w:t xml:space="preserve">On </w:t>
      </w:r>
      <w:r w:rsidR="00E177C9" w:rsidRPr="00E177C9">
        <w:t>August 30</w:t>
      </w:r>
      <w:r w:rsidRPr="00E177C9">
        <w:t>,</w:t>
      </w:r>
      <w:r>
        <w:t xml:space="preserve"> 2019, </w:t>
      </w:r>
      <w:r w:rsidR="000F5538">
        <w:t>TNMP</w:t>
      </w:r>
      <w:r w:rsidR="00E177C9">
        <w:t>, Cities,</w:t>
      </w:r>
      <w:r w:rsidR="00A724F2">
        <w:t xml:space="preserve"> and Commission Staff</w:t>
      </w:r>
      <w:r>
        <w:t xml:space="preserve"> filed </w:t>
      </w:r>
      <w:r w:rsidR="00E177C9">
        <w:t>a unanimous</w:t>
      </w:r>
      <w:r w:rsidR="00A724F2">
        <w:t xml:space="preserve"> </w:t>
      </w:r>
      <w:r>
        <w:t xml:space="preserve">agreement resolving certain issues between </w:t>
      </w:r>
      <w:r w:rsidR="00AB1A45">
        <w:t xml:space="preserve">them.  </w:t>
      </w:r>
    </w:p>
    <w:p w14:paraId="3807628A" w14:textId="51A10AAC" w:rsidR="00E437BE" w:rsidRPr="00240CD9" w:rsidRDefault="00E437BE" w:rsidP="00B21A8D">
      <w:pPr>
        <w:pStyle w:val="FOFNumbered"/>
      </w:pPr>
      <w:r>
        <w:t xml:space="preserve">In SOAH Order No. </w:t>
      </w:r>
      <w:r w:rsidR="00E177C9">
        <w:t>3</w:t>
      </w:r>
      <w:r>
        <w:t xml:space="preserve"> issued on </w:t>
      </w:r>
      <w:r w:rsidR="00E177C9" w:rsidRPr="00E177C9">
        <w:t>September 9</w:t>
      </w:r>
      <w:r w:rsidRPr="00E177C9">
        <w:t>, 2019</w:t>
      </w:r>
      <w:r>
        <w:t>, the SOAH ALJ</w:t>
      </w:r>
      <w:r w:rsidR="005D54D4">
        <w:t xml:space="preserve"> dismissed</w:t>
      </w:r>
      <w:r>
        <w:t xml:space="preserve"> the case </w:t>
      </w:r>
      <w:r w:rsidRPr="00240CD9">
        <w:t>from SOAH’s docket</w:t>
      </w:r>
      <w:r w:rsidR="005D54D4" w:rsidRPr="00240CD9">
        <w:t xml:space="preserve"> and remanded it to the Commission</w:t>
      </w:r>
      <w:r w:rsidRPr="00240CD9">
        <w:t>.</w:t>
      </w:r>
    </w:p>
    <w:p w14:paraId="79862990" w14:textId="77777777" w:rsidR="00E437BE" w:rsidRPr="00240CD9" w:rsidRDefault="00E437BE" w:rsidP="00B21A8D">
      <w:pPr>
        <w:pStyle w:val="Heading7"/>
      </w:pPr>
      <w:r w:rsidRPr="00240CD9">
        <w:t>Evidentiary Record</w:t>
      </w:r>
    </w:p>
    <w:p w14:paraId="225E1B81" w14:textId="094A37A0" w:rsidR="00E437BE" w:rsidRPr="004D520F" w:rsidRDefault="00F44CFA" w:rsidP="004D520F">
      <w:pPr>
        <w:pStyle w:val="FOFNumbered"/>
      </w:pPr>
      <w:r w:rsidRPr="004D520F">
        <w:t xml:space="preserve">In SOAH Order No. </w:t>
      </w:r>
      <w:r w:rsidR="00A17DD3" w:rsidRPr="004D520F">
        <w:t>3</w:t>
      </w:r>
      <w:r w:rsidRPr="004D520F">
        <w:t xml:space="preserve"> issued on </w:t>
      </w:r>
      <w:r w:rsidR="00A17DD3" w:rsidRPr="004D520F">
        <w:t>September 9</w:t>
      </w:r>
      <w:r w:rsidR="00F560C1" w:rsidRPr="004D520F">
        <w:t>, 2019</w:t>
      </w:r>
      <w:r w:rsidRPr="004D520F">
        <w:t>, t</w:t>
      </w:r>
      <w:r w:rsidR="00E437BE" w:rsidRPr="004D520F">
        <w:t>he SOAH ALJ admitted</w:t>
      </w:r>
      <w:r w:rsidR="00F560C1" w:rsidRPr="004D520F">
        <w:t xml:space="preserve"> the following into the evidentiary record:</w:t>
      </w:r>
      <w:r w:rsidR="00E437BE" w:rsidRPr="004D520F">
        <w:t xml:space="preserve"> (a)</w:t>
      </w:r>
      <w:r w:rsidR="00BD427B" w:rsidRPr="004D520F">
        <w:t> </w:t>
      </w:r>
      <w:r w:rsidR="000F5538" w:rsidRPr="004D520F">
        <w:t>TNMP</w:t>
      </w:r>
      <w:r w:rsidR="00E437BE" w:rsidRPr="004D520F">
        <w:t xml:space="preserve">’s application </w:t>
      </w:r>
      <w:r w:rsidR="00A17DD3" w:rsidRPr="004D520F">
        <w:t xml:space="preserve">and attachments </w:t>
      </w:r>
      <w:r w:rsidR="00E437BE" w:rsidRPr="004D520F">
        <w:t>filed on May</w:t>
      </w:r>
      <w:r w:rsidR="00467D2B">
        <w:t> </w:t>
      </w:r>
      <w:r w:rsidR="00A17DD3" w:rsidRPr="004D520F">
        <w:t>3</w:t>
      </w:r>
      <w:r w:rsidR="00E437BE" w:rsidRPr="004D520F">
        <w:t>1,</w:t>
      </w:r>
      <w:r w:rsidR="00467D2B">
        <w:t> </w:t>
      </w:r>
      <w:r w:rsidR="00E437BE" w:rsidRPr="004D520F">
        <w:t>2019; (b)</w:t>
      </w:r>
      <w:r w:rsidR="00BD427B" w:rsidRPr="004D520F">
        <w:t> </w:t>
      </w:r>
      <w:r w:rsidR="00B03DEF" w:rsidRPr="004D520F">
        <w:t>the</w:t>
      </w:r>
      <w:r w:rsidR="00E437BE" w:rsidRPr="004D520F">
        <w:t xml:space="preserve"> direct testimonies with </w:t>
      </w:r>
      <w:r w:rsidR="00A17DD3" w:rsidRPr="004D520F">
        <w:t>exhibits</w:t>
      </w:r>
      <w:r w:rsidR="00E437BE" w:rsidRPr="004D520F">
        <w:t xml:space="preserve"> of </w:t>
      </w:r>
      <w:r w:rsidR="00A17DD3" w:rsidRPr="004D520F">
        <w:t>Stacy R. Whitehurst</w:t>
      </w:r>
      <w:r w:rsidR="00E437BE" w:rsidRPr="004D520F">
        <w:t xml:space="preserve">, </w:t>
      </w:r>
      <w:r w:rsidR="00A17DD3" w:rsidRPr="004D520F">
        <w:t>Stefani M. Case</w:t>
      </w:r>
      <w:r w:rsidR="00E437BE" w:rsidRPr="004D520F">
        <w:t xml:space="preserve">, </w:t>
      </w:r>
      <w:r w:rsidR="00A17DD3" w:rsidRPr="004D520F">
        <w:t>and Michael S. Seamster</w:t>
      </w:r>
      <w:r w:rsidR="00E437BE" w:rsidRPr="004D520F">
        <w:t xml:space="preserve"> filed on May </w:t>
      </w:r>
      <w:r w:rsidR="00A17DD3" w:rsidRPr="004D520F">
        <w:t>3</w:t>
      </w:r>
      <w:r w:rsidR="00E437BE" w:rsidRPr="004D520F">
        <w:t>1, 2019; (c)</w:t>
      </w:r>
      <w:r w:rsidR="00BD427B" w:rsidRPr="004D520F">
        <w:t> </w:t>
      </w:r>
      <w:r w:rsidR="000F5538" w:rsidRPr="004D520F">
        <w:t>TNMP</w:t>
      </w:r>
      <w:r w:rsidR="00E437BE" w:rsidRPr="004D520F">
        <w:t xml:space="preserve">’s </w:t>
      </w:r>
      <w:r w:rsidR="00A17DD3" w:rsidRPr="004D520F">
        <w:t>affidavit of service</w:t>
      </w:r>
      <w:r w:rsidR="00E437BE" w:rsidRPr="004D520F">
        <w:t xml:space="preserve"> filed on </w:t>
      </w:r>
      <w:r w:rsidR="00A17DD3" w:rsidRPr="004D520F">
        <w:t>June</w:t>
      </w:r>
      <w:r w:rsidR="00467D2B">
        <w:t> </w:t>
      </w:r>
      <w:r w:rsidR="00A17DD3" w:rsidRPr="004D520F">
        <w:t>4</w:t>
      </w:r>
      <w:r w:rsidR="00E437BE" w:rsidRPr="004D520F">
        <w:t xml:space="preserve">, 2019; </w:t>
      </w:r>
      <w:r w:rsidR="00A17DD3" w:rsidRPr="004D520F">
        <w:t xml:space="preserve">(d) TNMP’s responses to </w:t>
      </w:r>
      <w:r w:rsidR="00301C4F">
        <w:t xml:space="preserve">Commission </w:t>
      </w:r>
      <w:r w:rsidR="00A17DD3" w:rsidRPr="004D520F">
        <w:t>Staff’s first request for information filed on June</w:t>
      </w:r>
      <w:r w:rsidR="00467D2B">
        <w:t> </w:t>
      </w:r>
      <w:r w:rsidR="00A17DD3" w:rsidRPr="004D520F">
        <w:t>21, 2019; (e) TNMP’s responses to Cities’ first request for information filed on July</w:t>
      </w:r>
      <w:r w:rsidR="00467D2B">
        <w:t> </w:t>
      </w:r>
      <w:r w:rsidR="00A17DD3" w:rsidRPr="004D520F">
        <w:t xml:space="preserve">8, 2019; (f) TNMP’s </w:t>
      </w:r>
      <w:r w:rsidR="00A610C7">
        <w:t>s</w:t>
      </w:r>
      <w:r w:rsidR="00A17DD3" w:rsidRPr="004D520F">
        <w:t xml:space="preserve">upplemental responses to Cities’ first request for information filed on July 16, 2019; (g)  TNMP’s </w:t>
      </w:r>
      <w:r w:rsidR="00A610C7">
        <w:t>s</w:t>
      </w:r>
      <w:r w:rsidR="00A17DD3" w:rsidRPr="004D520F">
        <w:t>upplemental responses to Cities’ first request for information filed on July 17, 2019; (h) </w:t>
      </w:r>
      <w:r w:rsidR="00240CD9" w:rsidRPr="004D520F">
        <w:t xml:space="preserve">Cities’ </w:t>
      </w:r>
      <w:r w:rsidR="00A17DD3" w:rsidRPr="004D520F">
        <w:t xml:space="preserve">direct testimony and exhibits of Karl J. Nalepa, </w:t>
      </w:r>
      <w:r w:rsidR="00240CD9" w:rsidRPr="004D520F">
        <w:t xml:space="preserve">including the affidavit of Jamie L. Mauldin with Cities’ rate </w:t>
      </w:r>
      <w:r w:rsidR="00240CD9" w:rsidRPr="004D520F">
        <w:lastRenderedPageBreak/>
        <w:t>case expense supporting documentation filed on July 19, 2019; (i) </w:t>
      </w:r>
      <w:r w:rsidR="00E437BE" w:rsidRPr="004D520F">
        <w:t xml:space="preserve">the parties’ agreement filed on </w:t>
      </w:r>
      <w:r w:rsidR="00240CD9" w:rsidRPr="004D520F">
        <w:t>August 30</w:t>
      </w:r>
      <w:r w:rsidR="00E437BE" w:rsidRPr="004D520F">
        <w:t>, 2019; (</w:t>
      </w:r>
      <w:r w:rsidR="00240CD9" w:rsidRPr="004D520F">
        <w:t>j</w:t>
      </w:r>
      <w:r w:rsidR="00E437BE" w:rsidRPr="004D520F">
        <w:t>)</w:t>
      </w:r>
      <w:r w:rsidR="00BD427B" w:rsidRPr="004D520F">
        <w:t> </w:t>
      </w:r>
      <w:r w:rsidR="00240CD9" w:rsidRPr="004D520F">
        <w:t>Commission Staff’s affidavit of Alicia Maloy filed on August</w:t>
      </w:r>
      <w:r w:rsidR="00467D2B">
        <w:t> </w:t>
      </w:r>
      <w:r w:rsidR="00240CD9" w:rsidRPr="004D520F">
        <w:t>30,</w:t>
      </w:r>
      <w:r w:rsidR="00467D2B">
        <w:t> </w:t>
      </w:r>
      <w:r w:rsidR="00240CD9" w:rsidRPr="004D520F">
        <w:t>2019;</w:t>
      </w:r>
      <w:r w:rsidR="00301C4F">
        <w:t xml:space="preserve"> </w:t>
      </w:r>
      <w:r w:rsidR="00240CD9" w:rsidRPr="004D520F">
        <w:t>(k) </w:t>
      </w:r>
      <w:r w:rsidR="00E437BE" w:rsidRPr="004D520F">
        <w:t xml:space="preserve">Commission Staff’s affidavit of </w:t>
      </w:r>
      <w:r w:rsidR="004534E8" w:rsidRPr="004D520F">
        <w:t>Stephen Mendoza</w:t>
      </w:r>
      <w:r w:rsidR="00240CD9" w:rsidRPr="004D520F">
        <w:t xml:space="preserve"> filed on September 3, 2019; (</w:t>
      </w:r>
      <w:r w:rsidR="00F31977">
        <w:t>l</w:t>
      </w:r>
      <w:r w:rsidR="00240CD9" w:rsidRPr="004D520F">
        <w:t>) the parties’ amended agreement exhibit A filed on September</w:t>
      </w:r>
      <w:r w:rsidR="00467D2B">
        <w:t> </w:t>
      </w:r>
      <w:r w:rsidR="00240CD9" w:rsidRPr="004D520F">
        <w:t>4,</w:t>
      </w:r>
      <w:r w:rsidR="00467D2B">
        <w:t> </w:t>
      </w:r>
      <w:r w:rsidR="00240CD9" w:rsidRPr="004D520F">
        <w:t>2019;</w:t>
      </w:r>
      <w:r w:rsidR="00E437BE" w:rsidRPr="004D520F">
        <w:t xml:space="preserve"> and </w:t>
      </w:r>
      <w:r w:rsidR="00240CD9" w:rsidRPr="004D520F">
        <w:t xml:space="preserve">(m) Commission Staff’s amended affidavit of </w:t>
      </w:r>
      <w:r w:rsidR="00E437BE" w:rsidRPr="004D520F">
        <w:t xml:space="preserve">Joe Luna in support of the agreement filed on </w:t>
      </w:r>
      <w:r w:rsidR="00240CD9" w:rsidRPr="004D520F">
        <w:t>September 6</w:t>
      </w:r>
      <w:r w:rsidR="00E437BE" w:rsidRPr="004D520F">
        <w:t>, 2019.</w:t>
      </w:r>
    </w:p>
    <w:p w14:paraId="3DE6C419" w14:textId="2AF55F84" w:rsidR="00B51F90" w:rsidRPr="00E44DB0" w:rsidRDefault="00291C4E" w:rsidP="00B21A8D">
      <w:pPr>
        <w:pStyle w:val="Heading7"/>
      </w:pPr>
      <w:r>
        <w:t>Energy-</w:t>
      </w:r>
      <w:r w:rsidR="00B51F90">
        <w:t>Efficiency Goals</w:t>
      </w:r>
      <w:r w:rsidR="00B51F90" w:rsidRPr="0059682C">
        <w:rPr>
          <w:b w:val="0"/>
          <w:sz w:val="16"/>
          <w:szCs w:val="16"/>
        </w:rPr>
        <w:t xml:space="preserve"> 16 TAC § 25.181(e)</w:t>
      </w:r>
    </w:p>
    <w:p w14:paraId="58FDD8AF" w14:textId="64E5BEB5" w:rsidR="00B51F90" w:rsidRDefault="000F5538" w:rsidP="00B21A8D">
      <w:pPr>
        <w:pStyle w:val="FOFNumbered"/>
      </w:pPr>
      <w:r w:rsidRPr="00240CD9">
        <w:t>TNMP</w:t>
      </w:r>
      <w:r w:rsidR="00B51F90" w:rsidRPr="00240CD9">
        <w:t xml:space="preserve">’s </w:t>
      </w:r>
      <w:r w:rsidR="004534E8" w:rsidRPr="00240CD9">
        <w:t>weather</w:t>
      </w:r>
      <w:r w:rsidR="004534E8" w:rsidRPr="00C4156A">
        <w:t xml:space="preserve">-adjusted average annual growth in demand for the previous five years (2014 through 2018) is </w:t>
      </w:r>
      <w:r w:rsidR="009B02B0" w:rsidRPr="004D520F">
        <w:t>1,382.5</w:t>
      </w:r>
      <w:r w:rsidR="004534E8" w:rsidRPr="00C4156A">
        <w:t xml:space="preserve"> megawatts (MW)</w:t>
      </w:r>
      <w:r w:rsidR="00B51F90">
        <w:t>.</w:t>
      </w:r>
    </w:p>
    <w:p w14:paraId="4F1ABD8A" w14:textId="6E319A2E" w:rsidR="004534E8" w:rsidRDefault="004534E8" w:rsidP="00B21A8D">
      <w:pPr>
        <w:pStyle w:val="FOFNumbered"/>
      </w:pPr>
      <w:r>
        <w:t xml:space="preserve">Because </w:t>
      </w:r>
      <w:r w:rsidR="001509DD">
        <w:t>TNMP</w:t>
      </w:r>
      <w:r>
        <w:t xml:space="preserve"> has reached a demand</w:t>
      </w:r>
      <w:r w:rsidR="00301C4F">
        <w:t>-</w:t>
      </w:r>
      <w:r>
        <w:t>reduction goal of greater than four</w:t>
      </w:r>
      <w:r>
        <w:noBreakHyphen/>
        <w:t>tenths of 1% of its summer weather</w:t>
      </w:r>
      <w:r>
        <w:noBreakHyphen/>
        <w:t xml:space="preserve">adjusted peak demand under 16 Texas Administrative Code (TAC) </w:t>
      </w:r>
      <w:r w:rsidRPr="00C32C2F">
        <w:t xml:space="preserve">§ 25.181(e)(1)(B), its </w:t>
      </w:r>
      <w:r w:rsidR="00CA5755">
        <w:t xml:space="preserve">calculated </w:t>
      </w:r>
      <w:r w:rsidRPr="00C32C2F">
        <w:t>minimum demand</w:t>
      </w:r>
      <w:r w:rsidR="00301C4F">
        <w:t>-</w:t>
      </w:r>
      <w:r w:rsidRPr="00C32C2F">
        <w:t>reduction goal under 16 TAC § 25.181(e)(1)(</w:t>
      </w:r>
      <w:r w:rsidR="00CA5755">
        <w:t>C</w:t>
      </w:r>
      <w:r w:rsidRPr="00C32C2F">
        <w:t xml:space="preserve">) is </w:t>
      </w:r>
      <w:r>
        <w:t>5.</w:t>
      </w:r>
      <w:r w:rsidR="00590219">
        <w:t>1</w:t>
      </w:r>
      <w:r w:rsidRPr="00C32C2F">
        <w:t xml:space="preserve"> MW.</w:t>
      </w:r>
    </w:p>
    <w:p w14:paraId="36A79F01" w14:textId="7FF4DB68" w:rsidR="00B51F90" w:rsidRPr="00587E2D" w:rsidRDefault="00B51F90" w:rsidP="00B21A8D">
      <w:pPr>
        <w:pStyle w:val="FOFNumbered"/>
      </w:pPr>
      <w:r w:rsidRPr="00B740B3">
        <w:t>Under 16 TAC § 25.181(e)(1)(D), a utility’s demand</w:t>
      </w:r>
      <w:r w:rsidR="00977141" w:rsidRPr="00B740B3">
        <w:noBreakHyphen/>
      </w:r>
      <w:r w:rsidRPr="00B740B3">
        <w:t xml:space="preserve">reduction goal may not be lower than the </w:t>
      </w:r>
      <w:r w:rsidR="00707DE0">
        <w:t xml:space="preserve">goal from the </w:t>
      </w:r>
      <w:r w:rsidRPr="00B740B3">
        <w:t>prior</w:t>
      </w:r>
      <w:r w:rsidR="00707DE0">
        <w:t xml:space="preserve"> program</w:t>
      </w:r>
      <w:r w:rsidRPr="00B740B3">
        <w:t xml:space="preserve"> year</w:t>
      </w:r>
      <w:r w:rsidRPr="00587E2D">
        <w:t>.</w:t>
      </w:r>
      <w:r w:rsidR="00301C4F">
        <w:t xml:space="preserve"> </w:t>
      </w:r>
      <w:r w:rsidRPr="00587E2D">
        <w:t xml:space="preserve"> Thus, </w:t>
      </w:r>
      <w:r w:rsidR="000F5538" w:rsidRPr="00587E2D">
        <w:t>TNMP</w:t>
      </w:r>
      <w:r w:rsidRPr="00587E2D">
        <w:t>’s demand-reduction goal is 5.</w:t>
      </w:r>
      <w:r w:rsidR="00587E2D" w:rsidRPr="00587E2D">
        <w:t>44</w:t>
      </w:r>
      <w:r w:rsidRPr="00587E2D">
        <w:t xml:space="preserve"> MW.</w:t>
      </w:r>
    </w:p>
    <w:p w14:paraId="578BCC0B" w14:textId="6FB15F51" w:rsidR="00B51F90" w:rsidRDefault="000F5538" w:rsidP="00B21A8D">
      <w:pPr>
        <w:pStyle w:val="FOFNumbered"/>
      </w:pPr>
      <w:r>
        <w:t>TNMP</w:t>
      </w:r>
      <w:r w:rsidR="00B51F90">
        <w:t xml:space="preserve"> projects that it will achieve </w:t>
      </w:r>
      <w:r w:rsidR="009B02B0">
        <w:t>10.74</w:t>
      </w:r>
      <w:r w:rsidR="00B51F90">
        <w:t xml:space="preserve"> MW in demand reductions in program year 2020, which </w:t>
      </w:r>
      <w:r w:rsidR="0006033E">
        <w:t>exceeds</w:t>
      </w:r>
      <w:r w:rsidR="00B51F90">
        <w:t xml:space="preserve"> the minimum of </w:t>
      </w:r>
      <w:r w:rsidR="009B02B0">
        <w:t>5.44</w:t>
      </w:r>
      <w:r w:rsidR="00B51F90">
        <w:t xml:space="preserve"> MW.</w:t>
      </w:r>
    </w:p>
    <w:p w14:paraId="291FA44E" w14:textId="0F9AC580" w:rsidR="00B51F90" w:rsidRDefault="00B51F90" w:rsidP="00B21A8D">
      <w:pPr>
        <w:pStyle w:val="FOFNumbered"/>
      </w:pPr>
      <w:r>
        <w:t xml:space="preserve">The estimated savings to be achieved through </w:t>
      </w:r>
      <w:r w:rsidR="000F5538">
        <w:t>TNMP</w:t>
      </w:r>
      <w:r>
        <w:t xml:space="preserve">’s programs for hard-to-reach customers is </w:t>
      </w:r>
      <w:r w:rsidR="009B02B0">
        <w:t>0.896</w:t>
      </w:r>
      <w:r>
        <w:t xml:space="preserve"> MW or </w:t>
      </w:r>
      <w:r w:rsidR="009B02B0">
        <w:t>16</w:t>
      </w:r>
      <w:r>
        <w:t xml:space="preserve"> % of the proposed goal of </w:t>
      </w:r>
      <w:r w:rsidR="009B02B0">
        <w:t>5.44</w:t>
      </w:r>
      <w:r>
        <w:t xml:space="preserve"> MW, which is in excess of the 5.0% minimum required by 16 TAC § 25.181(e)(3)(F).</w:t>
      </w:r>
    </w:p>
    <w:p w14:paraId="3DEF03CD" w14:textId="4CD826D8" w:rsidR="00B51F90" w:rsidRDefault="000F5538" w:rsidP="00B21A8D">
      <w:pPr>
        <w:pStyle w:val="FOFNumbered"/>
      </w:pPr>
      <w:r>
        <w:t>TNMP</w:t>
      </w:r>
      <w:r w:rsidR="00B51F90">
        <w:t xml:space="preserve"> forecasts that it will achieve energy savings of 15,</w:t>
      </w:r>
      <w:r w:rsidR="009B02B0">
        <w:t>014</w:t>
      </w:r>
      <w:r w:rsidR="00B51F90">
        <w:t xml:space="preserve"> megawatt-hours (MWh) in program year 2020, which </w:t>
      </w:r>
      <w:r w:rsidR="00200744">
        <w:t>exceeds</w:t>
      </w:r>
      <w:r w:rsidR="00B51F90">
        <w:t xml:space="preserve"> the minimum of 9,</w:t>
      </w:r>
      <w:r w:rsidR="009B02B0">
        <w:t>531</w:t>
      </w:r>
      <w:r w:rsidR="00B51F90">
        <w:t xml:space="preserve"> MWh </w:t>
      </w:r>
      <w:r w:rsidR="00D41887">
        <w:t>because of</w:t>
      </w:r>
      <w:r w:rsidR="00B51F90">
        <w:t xml:space="preserve"> the mix of energy and demand savings achievable through the programs.</w:t>
      </w:r>
    </w:p>
    <w:p w14:paraId="1571A38C" w14:textId="32D2430F" w:rsidR="00B51F90" w:rsidRPr="002615B1" w:rsidRDefault="00B51F90" w:rsidP="00B21A8D">
      <w:pPr>
        <w:pStyle w:val="Heading7"/>
      </w:pPr>
      <w:r>
        <w:t>Agreement</w:t>
      </w:r>
      <w:r w:rsidRPr="0059682C">
        <w:rPr>
          <w:b w:val="0"/>
          <w:sz w:val="16"/>
          <w:szCs w:val="16"/>
        </w:rPr>
        <w:t xml:space="preserve"> PURA § 14.054 and 16 TAC § 22.</w:t>
      </w:r>
      <w:r w:rsidR="00DE0B32">
        <w:rPr>
          <w:b w:val="0"/>
          <w:sz w:val="16"/>
          <w:szCs w:val="16"/>
        </w:rPr>
        <w:t>35</w:t>
      </w:r>
      <w:r w:rsidR="008B55D6" w:rsidRPr="0059682C" w:rsidDel="008B55D6">
        <w:rPr>
          <w:b w:val="0"/>
          <w:sz w:val="16"/>
          <w:szCs w:val="16"/>
        </w:rPr>
        <w:t xml:space="preserve"> </w:t>
      </w:r>
    </w:p>
    <w:p w14:paraId="439BDDB1" w14:textId="120B3FFA" w:rsidR="00B51F90" w:rsidRDefault="00B51F90" w:rsidP="00B21A8D">
      <w:pPr>
        <w:pStyle w:val="FOFNumbered"/>
      </w:pPr>
      <w:r>
        <w:t xml:space="preserve">Under the agreement, </w:t>
      </w:r>
      <w:r w:rsidR="000F5538">
        <w:t>TNMP</w:t>
      </w:r>
      <w:r>
        <w:t>’s EECRF will recover $5,</w:t>
      </w:r>
      <w:r w:rsidR="001512B2">
        <w:t>853,453</w:t>
      </w:r>
      <w:r>
        <w:t xml:space="preserve"> during program year 2020, which includes:</w:t>
      </w:r>
    </w:p>
    <w:p w14:paraId="4D94B31B" w14:textId="0C245708" w:rsidR="00B51F90" w:rsidRDefault="00B51F90" w:rsidP="00B21A8D">
      <w:pPr>
        <w:pStyle w:val="ListParagraph"/>
        <w:spacing w:line="360" w:lineRule="auto"/>
        <w:ind w:left="1440" w:hanging="720"/>
        <w:jc w:val="both"/>
      </w:pPr>
      <w:r>
        <w:t>(a)</w:t>
      </w:r>
      <w:r>
        <w:tab/>
      </w:r>
      <w:r w:rsidR="000F5538">
        <w:t>TNMP</w:t>
      </w:r>
      <w:r>
        <w:t xml:space="preserve">’s forecasted </w:t>
      </w:r>
      <w:r w:rsidR="00291C4E">
        <w:t>energy-</w:t>
      </w:r>
      <w:r>
        <w:t>efficiency costs</w:t>
      </w:r>
      <w:r w:rsidR="007622F0" w:rsidRPr="007622F0">
        <w:t xml:space="preserve"> </w:t>
      </w:r>
      <w:r w:rsidR="007622F0">
        <w:t>of $</w:t>
      </w:r>
      <w:r w:rsidR="001512B2">
        <w:t>5,343,155</w:t>
      </w:r>
      <w:r>
        <w:t xml:space="preserve"> in program year 2</w:t>
      </w:r>
      <w:r w:rsidR="001512B2">
        <w:t>020</w:t>
      </w:r>
      <w:r>
        <w:t>;</w:t>
      </w:r>
    </w:p>
    <w:p w14:paraId="5CA7EA8C" w14:textId="2D5B3A23" w:rsidR="00B51F90" w:rsidRDefault="00B51F90" w:rsidP="00B21A8D">
      <w:pPr>
        <w:pStyle w:val="ListParagraph"/>
        <w:spacing w:line="360" w:lineRule="auto"/>
        <w:ind w:left="1440" w:hanging="720"/>
        <w:jc w:val="both"/>
      </w:pPr>
      <w:r>
        <w:lastRenderedPageBreak/>
        <w:t>(b)</w:t>
      </w:r>
      <w:r>
        <w:tab/>
        <w:t>Projected EM&amp;V expenses</w:t>
      </w:r>
      <w:r w:rsidR="00603D0E" w:rsidRPr="00603D0E">
        <w:t xml:space="preserve"> </w:t>
      </w:r>
      <w:r w:rsidR="00603D0E">
        <w:t>in the amount of $</w:t>
      </w:r>
      <w:r w:rsidR="001512B2">
        <w:t>58,323</w:t>
      </w:r>
      <w:r>
        <w:t xml:space="preserve"> for the evaluation of program year 2019;</w:t>
      </w:r>
    </w:p>
    <w:p w14:paraId="7D78518C" w14:textId="037DEE6E" w:rsidR="0048353B" w:rsidRDefault="00B51F90" w:rsidP="00B21A8D">
      <w:pPr>
        <w:pStyle w:val="ListParagraph"/>
        <w:spacing w:line="360" w:lineRule="auto"/>
        <w:ind w:left="1440" w:hanging="720"/>
        <w:jc w:val="both"/>
      </w:pPr>
      <w:r>
        <w:t>(c)</w:t>
      </w:r>
      <w:r>
        <w:tab/>
        <w:t>A</w:t>
      </w:r>
      <w:r w:rsidR="00603D0E">
        <w:t>n a</w:t>
      </w:r>
      <w:r>
        <w:t>djustment</w:t>
      </w:r>
      <w:r w:rsidR="00603D0E" w:rsidRPr="00603D0E">
        <w:t xml:space="preserve"> </w:t>
      </w:r>
      <w:r w:rsidR="00603D0E">
        <w:t>of $</w:t>
      </w:r>
      <w:r w:rsidR="001512B2">
        <w:t>3</w:t>
      </w:r>
      <w:r w:rsidR="00A23B9B">
        <w:t>4</w:t>
      </w:r>
      <w:r w:rsidR="001512B2">
        <w:t>2,</w:t>
      </w:r>
      <w:r w:rsidR="00A23B9B">
        <w:t>172</w:t>
      </w:r>
      <w:r>
        <w:t xml:space="preserve"> for </w:t>
      </w:r>
      <w:r w:rsidR="000F5538">
        <w:t>TNMP</w:t>
      </w:r>
      <w:r>
        <w:t xml:space="preserve">’s net over-recovery of program year 2018 </w:t>
      </w:r>
      <w:r w:rsidR="00291C4E">
        <w:t>energy-</w:t>
      </w:r>
      <w:r>
        <w:t>efficiency costs</w:t>
      </w:r>
      <w:r w:rsidR="00A23B9B" w:rsidRPr="00A23B9B">
        <w:t xml:space="preserve"> </w:t>
      </w:r>
      <w:r w:rsidR="00A23B9B">
        <w:t xml:space="preserve">which includes </w:t>
      </w:r>
      <w:proofErr w:type="spellStart"/>
      <w:r w:rsidR="009B2E43">
        <w:t>includes</w:t>
      </w:r>
      <w:proofErr w:type="spellEnd"/>
      <w:r w:rsidR="009B2E43">
        <w:t xml:space="preserve"> a </w:t>
      </w:r>
      <w:r w:rsidR="00DE6FC4">
        <w:t>deduction for</w:t>
      </w:r>
      <w:bookmarkStart w:id="0" w:name="_GoBack"/>
      <w:bookmarkEnd w:id="0"/>
      <w:r w:rsidR="00DE6FC4">
        <w:t xml:space="preserve"> </w:t>
      </w:r>
      <w:r w:rsidR="00A23B9B">
        <w:t>TNMP’s rate</w:t>
      </w:r>
      <w:r w:rsidR="00A23B9B">
        <w:noBreakHyphen/>
        <w:t>case expenses of $54,303</w:t>
      </w:r>
      <w:r>
        <w:t xml:space="preserve">; </w:t>
      </w:r>
    </w:p>
    <w:p w14:paraId="3E91723E" w14:textId="7558077E" w:rsidR="00A23B9B" w:rsidRDefault="0048353B" w:rsidP="00B21A8D">
      <w:pPr>
        <w:pStyle w:val="ListParagraph"/>
        <w:spacing w:line="360" w:lineRule="auto"/>
        <w:ind w:left="1440" w:hanging="720"/>
        <w:jc w:val="both"/>
      </w:pPr>
      <w:r>
        <w:t>(d)</w:t>
      </w:r>
      <w:r>
        <w:tab/>
      </w:r>
      <w:r w:rsidR="00A23B9B">
        <w:t>$10,434 in interest on TNMP’s over</w:t>
      </w:r>
      <w:r w:rsidR="00A23B9B">
        <w:noBreakHyphen/>
        <w:t xml:space="preserve">recovery of </w:t>
      </w:r>
      <w:proofErr w:type="spellStart"/>
      <w:r w:rsidR="00A23B9B">
        <w:t>progam</w:t>
      </w:r>
      <w:proofErr w:type="spellEnd"/>
      <w:r w:rsidR="00A23B9B">
        <w:t xml:space="preserve"> year 2018 energy</w:t>
      </w:r>
      <w:r w:rsidR="00A23B9B">
        <w:noBreakHyphen/>
        <w:t>efficiency costs;</w:t>
      </w:r>
    </w:p>
    <w:p w14:paraId="30DDF199" w14:textId="47C05332" w:rsidR="00B51F90" w:rsidRDefault="00A23B9B" w:rsidP="00B21A8D">
      <w:pPr>
        <w:pStyle w:val="ListParagraph"/>
        <w:spacing w:line="360" w:lineRule="auto"/>
        <w:ind w:left="1440" w:hanging="720"/>
        <w:jc w:val="both"/>
      </w:pPr>
      <w:r>
        <w:t>(e)</w:t>
      </w:r>
      <w:r>
        <w:tab/>
      </w:r>
      <w:r w:rsidR="00096090">
        <w:t>M</w:t>
      </w:r>
      <w:r w:rsidR="0048353B">
        <w:t>unicipal rate</w:t>
      </w:r>
      <w:r w:rsidR="0048353B">
        <w:noBreakHyphen/>
        <w:t xml:space="preserve">case expenses of $8,415; </w:t>
      </w:r>
      <w:r w:rsidR="00B51F90">
        <w:t>and</w:t>
      </w:r>
    </w:p>
    <w:p w14:paraId="4D8A5445" w14:textId="38F6D055" w:rsidR="00B51F90" w:rsidRDefault="00B51F90" w:rsidP="00B21A8D">
      <w:pPr>
        <w:pStyle w:val="ListParagraph"/>
        <w:spacing w:line="360" w:lineRule="auto"/>
        <w:ind w:left="1440" w:hanging="720"/>
        <w:jc w:val="both"/>
      </w:pPr>
      <w:r>
        <w:t>(</w:t>
      </w:r>
      <w:r w:rsidR="00A23B9B">
        <w:t>f</w:t>
      </w:r>
      <w:r>
        <w:t>)</w:t>
      </w:r>
      <w:r>
        <w:tab/>
      </w:r>
      <w:r w:rsidR="007A6DF6">
        <w:t>A</w:t>
      </w:r>
      <w:r>
        <w:t xml:space="preserve"> performance bonus of $</w:t>
      </w:r>
      <w:r w:rsidR="001512B2">
        <w:t>796,166</w:t>
      </w:r>
      <w:r>
        <w:t>.</w:t>
      </w:r>
    </w:p>
    <w:p w14:paraId="4ECFC52A" w14:textId="6F9218FE" w:rsidR="00B51F90" w:rsidRDefault="00B51F90" w:rsidP="00B21A8D">
      <w:pPr>
        <w:pStyle w:val="FOFNumbered"/>
      </w:pPr>
      <w:r>
        <w:t>The agreement provides an effective date</w:t>
      </w:r>
      <w:r w:rsidR="00836FFE" w:rsidRPr="00836FFE">
        <w:t xml:space="preserve"> </w:t>
      </w:r>
      <w:r w:rsidR="00836FFE">
        <w:t xml:space="preserve">of </w:t>
      </w:r>
      <w:r w:rsidR="001512B2">
        <w:t>March</w:t>
      </w:r>
      <w:r w:rsidR="00836FFE">
        <w:t xml:space="preserve"> 1, 2020</w:t>
      </w:r>
      <w:r>
        <w:t xml:space="preserve"> for </w:t>
      </w:r>
      <w:r w:rsidR="000F5538">
        <w:t>TNMP</w:t>
      </w:r>
      <w:r>
        <w:t xml:space="preserve">’s program year 2020 EECRF tariff rider, </w:t>
      </w:r>
      <w:r w:rsidR="00836FFE">
        <w:t>with</w:t>
      </w:r>
      <w:r>
        <w:t xml:space="preserve"> </w:t>
      </w:r>
      <w:r w:rsidR="00836FFE">
        <w:t xml:space="preserve">the </w:t>
      </w:r>
      <w:r>
        <w:t>rider remain</w:t>
      </w:r>
      <w:r w:rsidR="00836FFE">
        <w:t>ing</w:t>
      </w:r>
      <w:r>
        <w:t xml:space="preserve"> in effect until December 31, 2020</w:t>
      </w:r>
      <w:r w:rsidR="00301C4F">
        <w:t>,</w:t>
      </w:r>
      <w:r>
        <w:t xml:space="preserve"> or until the Commission orders otherwise.</w:t>
      </w:r>
    </w:p>
    <w:p w14:paraId="6C790021" w14:textId="18AAF7A0" w:rsidR="00B51F90" w:rsidRPr="00E437BE" w:rsidRDefault="00B51F90" w:rsidP="00A40D11">
      <w:pPr>
        <w:pStyle w:val="FOFNumbered"/>
      </w:pPr>
      <w:r>
        <w:t xml:space="preserve">On </w:t>
      </w:r>
      <w:r w:rsidR="001512B2" w:rsidRPr="002801ED">
        <w:t>August 30</w:t>
      </w:r>
      <w:r w:rsidRPr="002801ED">
        <w:t>, 2019</w:t>
      </w:r>
      <w:r>
        <w:t>, the parties filed notice that</w:t>
      </w:r>
      <w:r w:rsidR="00BA0EE3">
        <w:t xml:space="preserve"> they had reached</w:t>
      </w:r>
      <w:r>
        <w:t xml:space="preserve"> an agreement resolving all outstanding issues between them and requested the suspension of the procedural schedule.</w:t>
      </w:r>
    </w:p>
    <w:p w14:paraId="7906E72C" w14:textId="77777777" w:rsidR="00B51F90" w:rsidRPr="00910521" w:rsidRDefault="00B51F90" w:rsidP="00B21A8D">
      <w:pPr>
        <w:pStyle w:val="Heading7"/>
        <w:jc w:val="both"/>
      </w:pPr>
      <w:r>
        <w:t>Elements of Recovery and Coordination with Base-Rate Recovery</w:t>
      </w:r>
      <w:r w:rsidR="0059682C" w:rsidRPr="0059682C">
        <w:rPr>
          <w:b w:val="0"/>
          <w:sz w:val="16"/>
          <w:szCs w:val="16"/>
        </w:rPr>
        <w:t xml:space="preserve"> </w:t>
      </w:r>
      <w:r w:rsidRPr="0059682C">
        <w:rPr>
          <w:b w:val="0"/>
          <w:sz w:val="16"/>
          <w:szCs w:val="16"/>
        </w:rPr>
        <w:t>16 TAC §§ 25.182(d)(1) and (d)(6)</w:t>
      </w:r>
    </w:p>
    <w:p w14:paraId="18DF867C" w14:textId="46A4D08F" w:rsidR="00B51F90" w:rsidRDefault="000F5538" w:rsidP="00B21A8D">
      <w:pPr>
        <w:pStyle w:val="FOFNumbered"/>
      </w:pPr>
      <w:r>
        <w:t>TNMP</w:t>
      </w:r>
      <w:r w:rsidR="00B51F90">
        <w:t xml:space="preserve">’s EECRF is calculated to recover </w:t>
      </w:r>
      <w:r>
        <w:t>TNMP</w:t>
      </w:r>
      <w:r w:rsidR="00B51F90">
        <w:t>’s forecasted annual energy</w:t>
      </w:r>
      <w:r w:rsidR="00291C4E">
        <w:noBreakHyphen/>
      </w:r>
      <w:r w:rsidR="00B51F90">
        <w:t xml:space="preserve">efficiency expenditures, the preceding year’s over- or under-recovery, municipal and utility EECRF proceeding expenses from </w:t>
      </w:r>
      <w:r>
        <w:t>TNMP</w:t>
      </w:r>
      <w:r w:rsidR="00B51F90">
        <w:t xml:space="preserve">’s immediately preceding EECRF docket, a performance bonus, and EM&amp;V costs allocated to </w:t>
      </w:r>
      <w:r>
        <w:t>TNMP</w:t>
      </w:r>
      <w:r w:rsidR="00B51F90">
        <w:t xml:space="preserve"> by the Commission as allowed by 16 TAC §</w:t>
      </w:r>
      <w:r w:rsidR="00400AD3">
        <w:t> </w:t>
      </w:r>
      <w:r w:rsidR="00B51F90">
        <w:t>25.182(d)(1)(A).</w:t>
      </w:r>
    </w:p>
    <w:p w14:paraId="5237147E" w14:textId="2CA0F6FF" w:rsidR="00B51F90" w:rsidRDefault="000F5538" w:rsidP="00B21A8D">
      <w:pPr>
        <w:pStyle w:val="FOFNumbered"/>
      </w:pPr>
      <w:r>
        <w:t>TNMP</w:t>
      </w:r>
      <w:r w:rsidR="00B51F90">
        <w:t xml:space="preserve"> does not recover any </w:t>
      </w:r>
      <w:r w:rsidR="00291C4E">
        <w:t>energy-</w:t>
      </w:r>
      <w:r w:rsidR="00B51F90">
        <w:t>efficiency costs in its base rates.</w:t>
      </w:r>
    </w:p>
    <w:p w14:paraId="261A10A0" w14:textId="7B2D8E70" w:rsidR="00B51F90" w:rsidRDefault="000F5538" w:rsidP="00B21A8D">
      <w:pPr>
        <w:pStyle w:val="FOFNumbered"/>
      </w:pPr>
      <w:r>
        <w:t>TNMP</w:t>
      </w:r>
      <w:r w:rsidR="00B51F90">
        <w:t>’s EECRF is designed to provide only for energy charges for residential and commercial rate classes in compliance with 16 TAC § 25.182(d)(6).</w:t>
      </w:r>
    </w:p>
    <w:p w14:paraId="50FC7E59" w14:textId="77777777" w:rsidR="00B51F90" w:rsidRPr="00910521" w:rsidRDefault="00B51F90" w:rsidP="00B21A8D">
      <w:pPr>
        <w:pStyle w:val="Heading7"/>
      </w:pPr>
      <w:r>
        <w:t>EECRF Cost Caps</w:t>
      </w:r>
      <w:r w:rsidRPr="00977141">
        <w:rPr>
          <w:b w:val="0"/>
          <w:sz w:val="16"/>
          <w:szCs w:val="16"/>
        </w:rPr>
        <w:t xml:space="preserve"> 16 TAC § 25.182(d)(7)</w:t>
      </w:r>
    </w:p>
    <w:p w14:paraId="01880D54" w14:textId="2C127BDC" w:rsidR="00B51F90" w:rsidRDefault="00B51F90" w:rsidP="00B21A8D">
      <w:pPr>
        <w:pStyle w:val="FOFNumbered"/>
      </w:pPr>
      <w:r>
        <w:t xml:space="preserve">Before applying the </w:t>
      </w:r>
      <w:r w:rsidR="001E3A8E">
        <w:t xml:space="preserve">2.22% </w:t>
      </w:r>
      <w:r>
        <w:t xml:space="preserve">consumer price index adjustment, </w:t>
      </w:r>
      <w:r w:rsidR="000F5538">
        <w:t>TNMP</w:t>
      </w:r>
      <w:r>
        <w:t xml:space="preserve"> used a base cap of $0.001303 per kilowatt-hour (kWh) for the residential class and $0.000</w:t>
      </w:r>
      <w:r w:rsidR="00CE6BF2">
        <w:t>799</w:t>
      </w:r>
      <w:r>
        <w:t xml:space="preserve"> per kWh for the commercial classes in accordance with 16 TAC § 25.182(d)(7).</w:t>
      </w:r>
      <w:r w:rsidR="00AE5E19">
        <w:t xml:space="preserve"> </w:t>
      </w:r>
      <w:r>
        <w:t xml:space="preserve"> </w:t>
      </w:r>
      <w:r w:rsidR="000F5538">
        <w:t>TNMP</w:t>
      </w:r>
      <w:r>
        <w:t xml:space="preserve"> calculated its </w:t>
      </w:r>
      <w:r>
        <w:lastRenderedPageBreak/>
        <w:t>EECRF cost caps for the 2020 program year to be $0.001332 per kWh for the residential class and $0.0008</w:t>
      </w:r>
      <w:r w:rsidR="001E3A8E">
        <w:t>33</w:t>
      </w:r>
      <w:r>
        <w:t xml:space="preserve"> per kWh for commercial customers.</w:t>
      </w:r>
    </w:p>
    <w:p w14:paraId="5B73FFB1" w14:textId="7FA82AF1" w:rsidR="00B51F90" w:rsidRPr="00925140" w:rsidRDefault="000F5538" w:rsidP="00B21A8D">
      <w:pPr>
        <w:pStyle w:val="FOFNumbered"/>
      </w:pPr>
      <w:r w:rsidRPr="00925140">
        <w:t>TNMP</w:t>
      </w:r>
      <w:r w:rsidR="00B51F90" w:rsidRPr="00925140">
        <w:t>’s EECRF rider tariff will impose a charge of $0.00117</w:t>
      </w:r>
      <w:r w:rsidR="00CE6BF2" w:rsidRPr="00925140">
        <w:t>2</w:t>
      </w:r>
      <w:r w:rsidR="00B51F90" w:rsidRPr="00925140">
        <w:t xml:space="preserve"> per kWh on residential customers and a charge ranging from $0.00</w:t>
      </w:r>
      <w:r w:rsidR="00CE6BF2" w:rsidRPr="00925140">
        <w:t>0041</w:t>
      </w:r>
      <w:r w:rsidR="00B51F90" w:rsidRPr="00925140">
        <w:t xml:space="preserve"> per kWh to $0.00</w:t>
      </w:r>
      <w:r w:rsidR="00CE6BF2" w:rsidRPr="00925140">
        <w:t>1676</w:t>
      </w:r>
      <w:r w:rsidR="00B51F90" w:rsidRPr="00925140">
        <w:t xml:space="preserve"> per kWh for the commercial classes. The group rate is $0.000</w:t>
      </w:r>
      <w:r w:rsidR="0021293B" w:rsidRPr="00925140">
        <w:t>567</w:t>
      </w:r>
      <w:r w:rsidR="00B51F90" w:rsidRPr="00925140">
        <w:t xml:space="preserve"> per kWh for the purpose of the commercial cost cap.</w:t>
      </w:r>
    </w:p>
    <w:p w14:paraId="07884495" w14:textId="50BA1BC3" w:rsidR="00B51F90" w:rsidRPr="00137CB4" w:rsidRDefault="00B51F90" w:rsidP="00B21A8D">
      <w:pPr>
        <w:pStyle w:val="Heading7"/>
      </w:pPr>
      <w:r w:rsidRPr="00137CB4">
        <w:t xml:space="preserve">Over- </w:t>
      </w:r>
      <w:r>
        <w:t>o</w:t>
      </w:r>
      <w:r w:rsidRPr="00137CB4">
        <w:t>r Under-Recovery</w:t>
      </w:r>
      <w:r w:rsidRPr="00977141">
        <w:rPr>
          <w:b w:val="0"/>
          <w:sz w:val="16"/>
          <w:szCs w:val="16"/>
        </w:rPr>
        <w:t xml:space="preserve"> 16 TAC § 25 182(d)(2)</w:t>
      </w:r>
    </w:p>
    <w:p w14:paraId="11BBBDDB" w14:textId="7DF8D351" w:rsidR="00B51F90" w:rsidRDefault="000F5538" w:rsidP="00B21A8D">
      <w:pPr>
        <w:pStyle w:val="FOFNumbered"/>
      </w:pPr>
      <w:r>
        <w:t>TNMP</w:t>
      </w:r>
      <w:r w:rsidR="00B51F90">
        <w:t xml:space="preserve"> requests to </w:t>
      </w:r>
      <w:r w:rsidR="00AF515D">
        <w:t>refund</w:t>
      </w:r>
      <w:r w:rsidR="00B51F90">
        <w:t xml:space="preserve"> each rate class the difference between </w:t>
      </w:r>
      <w:r w:rsidR="00AF515D">
        <w:t>TNMP’s</w:t>
      </w:r>
      <w:r w:rsidR="00B51F90">
        <w:t xml:space="preserve"> actual EECRF revenues and</w:t>
      </w:r>
      <w:r w:rsidR="001279CF">
        <w:t xml:space="preserve"> </w:t>
      </w:r>
      <w:r w:rsidR="00AF515D">
        <w:t>its</w:t>
      </w:r>
      <w:r w:rsidR="00B51F90">
        <w:t xml:space="preserve"> actual costs for that class, which results in a net over-recovery.</w:t>
      </w:r>
    </w:p>
    <w:p w14:paraId="6A6F3719" w14:textId="1EBA1816" w:rsidR="00B51F90" w:rsidRDefault="000F5538" w:rsidP="00B21A8D">
      <w:pPr>
        <w:pStyle w:val="FOFNumbered"/>
      </w:pPr>
      <w:r>
        <w:t>TNMP</w:t>
      </w:r>
      <w:r w:rsidR="00B51F90">
        <w:t xml:space="preserve"> accurately calculated the over-recovery of 2018 program costs in the amount of </w:t>
      </w:r>
      <w:r w:rsidR="00B51F90" w:rsidRPr="00EF70E0">
        <w:t>$</w:t>
      </w:r>
      <w:r w:rsidR="00EF70E0" w:rsidRPr="00EF70E0">
        <w:t>35</w:t>
      </w:r>
      <w:r w:rsidR="001E2816">
        <w:t>2</w:t>
      </w:r>
      <w:r w:rsidR="00EF70E0" w:rsidRPr="00EF70E0">
        <w:t>,</w:t>
      </w:r>
      <w:r w:rsidR="001E2816">
        <w:t>6</w:t>
      </w:r>
      <w:r w:rsidR="00EF70E0" w:rsidRPr="00EF70E0">
        <w:t>06</w:t>
      </w:r>
      <w:r w:rsidR="00B51F90" w:rsidRPr="00EF70E0">
        <w:t xml:space="preserve">, </w:t>
      </w:r>
      <w:r w:rsidR="00EF70E0">
        <w:t xml:space="preserve">including </w:t>
      </w:r>
      <w:r w:rsidR="00D43BF2" w:rsidRPr="00EF70E0">
        <w:t>$10,434</w:t>
      </w:r>
      <w:r w:rsidR="00D43BF2">
        <w:t xml:space="preserve"> in interest </w:t>
      </w:r>
      <w:r w:rsidR="00D43BF2" w:rsidRPr="00EF70E0">
        <w:t>and</w:t>
      </w:r>
      <w:r w:rsidR="00D43BF2">
        <w:t xml:space="preserve"> </w:t>
      </w:r>
      <w:r w:rsidR="00EF70E0">
        <w:t>$54,303 in</w:t>
      </w:r>
      <w:r w:rsidR="00D43BF2">
        <w:t xml:space="preserve"> agreed</w:t>
      </w:r>
      <w:r w:rsidR="00EF70E0">
        <w:t xml:space="preserve"> rate</w:t>
      </w:r>
      <w:r w:rsidR="00EF70E0">
        <w:noBreakHyphen/>
        <w:t>case expenses</w:t>
      </w:r>
      <w:r w:rsidR="00D43BF2">
        <w:t xml:space="preserve"> for TNMP</w:t>
      </w:r>
      <w:r w:rsidR="00B51F90">
        <w:t>.</w:t>
      </w:r>
    </w:p>
    <w:p w14:paraId="47A1B14B" w14:textId="77777777" w:rsidR="00B51F90" w:rsidRPr="00137CB4" w:rsidRDefault="00B51F90" w:rsidP="00B21A8D">
      <w:pPr>
        <w:pStyle w:val="Heading7"/>
      </w:pPr>
      <w:r>
        <w:t>Proceeding Expenses</w:t>
      </w:r>
      <w:r w:rsidRPr="00977141">
        <w:rPr>
          <w:b w:val="0"/>
          <w:sz w:val="16"/>
          <w:szCs w:val="16"/>
        </w:rPr>
        <w:t xml:space="preserve"> 16 TAC § 25.182(d)(3)</w:t>
      </w:r>
    </w:p>
    <w:p w14:paraId="211B63B6" w14:textId="198C8875" w:rsidR="00B51F90" w:rsidRDefault="00CE6BF2" w:rsidP="00B21A8D">
      <w:pPr>
        <w:pStyle w:val="FOFNumbered"/>
      </w:pPr>
      <w:r w:rsidRPr="00386AB6">
        <w:t xml:space="preserve">In its application, </w:t>
      </w:r>
      <w:r w:rsidR="001509DD">
        <w:t>TNMP</w:t>
      </w:r>
      <w:r w:rsidRPr="00386AB6">
        <w:t xml:space="preserve"> included the </w:t>
      </w:r>
      <w:r w:rsidR="001509DD">
        <w:t>testimony</w:t>
      </w:r>
      <w:r w:rsidRPr="00386AB6">
        <w:t xml:space="preserve"> of </w:t>
      </w:r>
      <w:r w:rsidR="001509DD">
        <w:t>Michael S. Seamster</w:t>
      </w:r>
      <w:r w:rsidRPr="00386AB6">
        <w:t xml:space="preserve">.  The factors relied upon by Mr. </w:t>
      </w:r>
      <w:r w:rsidR="001509DD">
        <w:t>Seamster</w:t>
      </w:r>
      <w:r w:rsidRPr="00386AB6">
        <w:t xml:space="preserve"> in reaching his opinion on the reasonableness and necessity of </w:t>
      </w:r>
      <w:r w:rsidR="001509DD">
        <w:t>TNMP</w:t>
      </w:r>
      <w:r w:rsidRPr="00386AB6">
        <w:t>’s rate</w:t>
      </w:r>
      <w:r>
        <w:noBreakHyphen/>
      </w:r>
      <w:r w:rsidRPr="00386AB6">
        <w:t xml:space="preserve">case expenses are the factors required by 16 TAC § 25.245(b).  In </w:t>
      </w:r>
      <w:r w:rsidR="006E09E4">
        <w:t>his</w:t>
      </w:r>
      <w:r w:rsidRPr="00386AB6">
        <w:t xml:space="preserve"> </w:t>
      </w:r>
      <w:r w:rsidR="006E09E4">
        <w:t>testimony</w:t>
      </w:r>
      <w:r w:rsidRPr="00386AB6">
        <w:t xml:space="preserve">, Mr. </w:t>
      </w:r>
      <w:r w:rsidR="006E09E4">
        <w:t>Seamster</w:t>
      </w:r>
      <w:r w:rsidRPr="00386AB6">
        <w:t xml:space="preserve"> attested that </w:t>
      </w:r>
      <w:r w:rsidR="001509DD">
        <w:t>TNMP</w:t>
      </w:r>
      <w:r w:rsidRPr="00386AB6">
        <w:t>’s rate-case expenses of $</w:t>
      </w:r>
      <w:r w:rsidR="006E09E4">
        <w:t xml:space="preserve">55,604 </w:t>
      </w:r>
      <w:r w:rsidRPr="00386AB6">
        <w:t>incurred in its 2018 EECRF proceeding, Docket No. 48</w:t>
      </w:r>
      <w:r w:rsidR="006E09E4">
        <w:t>404</w:t>
      </w:r>
      <w:r w:rsidRPr="00386AB6">
        <w:t>,</w:t>
      </w:r>
      <w:r>
        <w:t xml:space="preserve"> </w:t>
      </w:r>
      <w:r w:rsidRPr="00386AB6">
        <w:t>were reasonable and necessary</w:t>
      </w:r>
      <w:r w:rsidR="00B51F90">
        <w:t xml:space="preserve">. </w:t>
      </w:r>
    </w:p>
    <w:p w14:paraId="3F5BA4A8" w14:textId="382A71A9" w:rsidR="00B05E40" w:rsidRDefault="00B05E40" w:rsidP="00B21A8D">
      <w:pPr>
        <w:pStyle w:val="FOFNumbered"/>
      </w:pPr>
      <w:r>
        <w:t xml:space="preserve">The </w:t>
      </w:r>
      <w:r w:rsidR="00C03D78">
        <w:t>agreement</w:t>
      </w:r>
      <w:r>
        <w:t xml:space="preserve"> included a $1,301 reduction in rate</w:t>
      </w:r>
      <w:r>
        <w:noBreakHyphen/>
        <w:t>case expenses.</w:t>
      </w:r>
    </w:p>
    <w:p w14:paraId="16E3FD0E" w14:textId="10C6E35D" w:rsidR="00B05E40" w:rsidRDefault="00B05E40" w:rsidP="00B21A8D">
      <w:pPr>
        <w:pStyle w:val="FOFNumbered"/>
      </w:pPr>
      <w:r>
        <w:t xml:space="preserve">The </w:t>
      </w:r>
      <w:r w:rsidR="002A7910">
        <w:t xml:space="preserve">agreed amounts of </w:t>
      </w:r>
      <w:r>
        <w:t>$54,303 in rate</w:t>
      </w:r>
      <w:r>
        <w:noBreakHyphen/>
        <w:t>case expenses</w:t>
      </w:r>
      <w:r w:rsidR="002A7910">
        <w:t xml:space="preserve"> for TNMP and $8,415 in municipal rate</w:t>
      </w:r>
      <w:r w:rsidR="002A7910">
        <w:noBreakHyphen/>
        <w:t>case expenses</w:t>
      </w:r>
      <w:r>
        <w:t xml:space="preserve"> sought in the settlement agreement is reasonable and necessary.</w:t>
      </w:r>
    </w:p>
    <w:p w14:paraId="32CD1250" w14:textId="77777777" w:rsidR="00B51F90" w:rsidRPr="00137CB4" w:rsidRDefault="00B51F90" w:rsidP="00B21A8D">
      <w:pPr>
        <w:pStyle w:val="Heading7"/>
      </w:pPr>
      <w:r>
        <w:t>Performance Bonus Calculations</w:t>
      </w:r>
      <w:r w:rsidRPr="00977141">
        <w:rPr>
          <w:b w:val="0"/>
          <w:sz w:val="16"/>
          <w:szCs w:val="16"/>
        </w:rPr>
        <w:t xml:space="preserve"> 16 TAC § 25.182(e)</w:t>
      </w:r>
    </w:p>
    <w:p w14:paraId="00444EB3" w14:textId="193F5E2A" w:rsidR="00B51F90" w:rsidRDefault="00B51F90" w:rsidP="00B21A8D">
      <w:pPr>
        <w:pStyle w:val="FOFNumbered"/>
      </w:pPr>
      <w:r>
        <w:t xml:space="preserve">In 2018, </w:t>
      </w:r>
      <w:r w:rsidR="000F5538">
        <w:t>TNMP</w:t>
      </w:r>
      <w:r>
        <w:t>’s program costs were $</w:t>
      </w:r>
      <w:r w:rsidR="00E00C8D">
        <w:t>6,228,165</w:t>
      </w:r>
      <w:r w:rsidR="001F56CF">
        <w:t>,</w:t>
      </w:r>
      <w:r>
        <w:t xml:space="preserve"> and the total avoided costs were $</w:t>
      </w:r>
      <w:r w:rsidR="00E00C8D">
        <w:t>14,</w:t>
      </w:r>
      <w:r w:rsidR="00694E5E">
        <w:t>189,</w:t>
      </w:r>
      <w:r w:rsidR="00037C5D">
        <w:t>820</w:t>
      </w:r>
      <w:r>
        <w:t xml:space="preserve"> on </w:t>
      </w:r>
      <w:r w:rsidRPr="00345129">
        <w:t>energy</w:t>
      </w:r>
      <w:r w:rsidR="00291C4E">
        <w:t>-</w:t>
      </w:r>
      <w:r w:rsidRPr="00345129">
        <w:t>efficiency</w:t>
      </w:r>
      <w:r>
        <w:t xml:space="preserve"> programs.</w:t>
      </w:r>
    </w:p>
    <w:p w14:paraId="578BCF04" w14:textId="732E58A2" w:rsidR="00B51F90" w:rsidRDefault="00B51F90" w:rsidP="00B21A8D">
      <w:pPr>
        <w:pStyle w:val="FOFNumbered"/>
      </w:pPr>
      <w:r>
        <w:t xml:space="preserve">Under 16 TAC § 25.182(e)(3), </w:t>
      </w:r>
      <w:r w:rsidR="000F5538">
        <w:t>TNMP</w:t>
      </w:r>
      <w:r>
        <w:t>’s application sought the maximum allowable performance bonus, which is 10% of the net benefits of $</w:t>
      </w:r>
      <w:r w:rsidR="007F06B7">
        <w:t>7,961,655</w:t>
      </w:r>
      <w:r>
        <w:t xml:space="preserve"> achieved through its </w:t>
      </w:r>
      <w:r w:rsidRPr="00345129">
        <w:t>energy</w:t>
      </w:r>
      <w:r w:rsidR="00291C4E">
        <w:t>-</w:t>
      </w:r>
      <w:r w:rsidRPr="00345129">
        <w:t>efficiency</w:t>
      </w:r>
      <w:r>
        <w:t xml:space="preserve"> incentive program costs, for exceeding its goal for calendar year 2018. The resulting performance bonus from this calculation is $</w:t>
      </w:r>
      <w:r w:rsidR="007F06B7">
        <w:t>796,166</w:t>
      </w:r>
      <w:r>
        <w:t xml:space="preserve">. </w:t>
      </w:r>
    </w:p>
    <w:p w14:paraId="2991A9D1" w14:textId="77777777" w:rsidR="00B51F90" w:rsidRPr="00137CB4" w:rsidRDefault="00B51F90" w:rsidP="00B21A8D">
      <w:pPr>
        <w:pStyle w:val="Heading7"/>
      </w:pPr>
      <w:r w:rsidRPr="00137CB4">
        <w:lastRenderedPageBreak/>
        <w:t>Evaluation, Measurement, and Verification Costs</w:t>
      </w:r>
      <w:r w:rsidRPr="00977141">
        <w:rPr>
          <w:b w:val="0"/>
          <w:sz w:val="16"/>
          <w:szCs w:val="16"/>
        </w:rPr>
        <w:t xml:space="preserve"> 16 TAC § 25.181(o)</w:t>
      </w:r>
    </w:p>
    <w:p w14:paraId="542C853A" w14:textId="47CA800A" w:rsidR="00B51F90" w:rsidRDefault="000F5538" w:rsidP="00B21A8D">
      <w:pPr>
        <w:pStyle w:val="FOFNumbered"/>
      </w:pPr>
      <w:r>
        <w:t>TNMP</w:t>
      </w:r>
      <w:r w:rsidR="00B51F90">
        <w:t xml:space="preserve">’s share of the estimated total 2019 EM&amp;V costs </w:t>
      </w:r>
      <w:r w:rsidR="00707DE0">
        <w:t>are</w:t>
      </w:r>
      <w:r w:rsidR="00B51F90">
        <w:t xml:space="preserve"> $</w:t>
      </w:r>
      <w:r w:rsidR="005E6CF7">
        <w:t>58,323</w:t>
      </w:r>
      <w:r w:rsidR="00F5382B">
        <w:t xml:space="preserve"> and, to the maximum extent reasonably possible,</w:t>
      </w:r>
      <w:r w:rsidR="00B51F90">
        <w:t xml:space="preserve"> is directly assigned to each rate class that receives services under its programs. </w:t>
      </w:r>
    </w:p>
    <w:p w14:paraId="4AFFD4CA" w14:textId="77777777" w:rsidR="00B51F90" w:rsidRPr="007335EA" w:rsidRDefault="00B51F90" w:rsidP="00B21A8D">
      <w:pPr>
        <w:pStyle w:val="Heading7"/>
      </w:pPr>
      <w:r w:rsidRPr="007335EA">
        <w:t>Administrative and Research and Development Cost Caps</w:t>
      </w:r>
      <w:r w:rsidRPr="00977141">
        <w:rPr>
          <w:b w:val="0"/>
          <w:sz w:val="16"/>
          <w:szCs w:val="16"/>
        </w:rPr>
        <w:t xml:space="preserve"> 16 TAC § 25.181(g)</w:t>
      </w:r>
    </w:p>
    <w:p w14:paraId="5393379A" w14:textId="2B121328" w:rsidR="00B51F90" w:rsidRPr="00E71F55" w:rsidRDefault="000F5538" w:rsidP="00B21A8D">
      <w:pPr>
        <w:pStyle w:val="FOFNumbered"/>
      </w:pPr>
      <w:r>
        <w:t>TNMP</w:t>
      </w:r>
      <w:r w:rsidR="00B51F90" w:rsidRPr="00E71F55">
        <w:t xml:space="preserve"> incurred </w:t>
      </w:r>
      <w:r w:rsidR="00B51F90" w:rsidRPr="00DD6A27">
        <w:t>$</w:t>
      </w:r>
      <w:r w:rsidR="00BD5A35">
        <w:t>603,251</w:t>
      </w:r>
      <w:r w:rsidR="00B51F90">
        <w:t xml:space="preserve"> </w:t>
      </w:r>
      <w:r w:rsidR="00B51F90" w:rsidRPr="00DD6A27">
        <w:t>in necessary administrative costs</w:t>
      </w:r>
      <w:r w:rsidR="0037090B">
        <w:t xml:space="preserve"> and </w:t>
      </w:r>
      <w:r w:rsidR="0037090B" w:rsidRPr="00E71F55">
        <w:t>$</w:t>
      </w:r>
      <w:r w:rsidR="00BD5A35">
        <w:t>189,682</w:t>
      </w:r>
      <w:r w:rsidR="0037090B" w:rsidRPr="00E71F55">
        <w:t xml:space="preserve"> in research and development costs</w:t>
      </w:r>
      <w:r w:rsidR="00B51F90" w:rsidRPr="00DD6A27">
        <w:t xml:space="preserve"> </w:t>
      </w:r>
      <w:r w:rsidR="00B51F90" w:rsidRPr="00E71F55">
        <w:t>for the 2018</w:t>
      </w:r>
      <w:r w:rsidR="00B51F90" w:rsidRPr="00DD6A27">
        <w:t xml:space="preserve"> </w:t>
      </w:r>
      <w:r w:rsidR="00B51F90">
        <w:t>energy</w:t>
      </w:r>
      <w:r w:rsidR="00291C4E">
        <w:noBreakHyphen/>
      </w:r>
      <w:r w:rsidR="00B51F90">
        <w:t>efficiency</w:t>
      </w:r>
      <w:r w:rsidR="00B51F90" w:rsidRPr="00DD6A27">
        <w:t xml:space="preserve"> programs to meet </w:t>
      </w:r>
      <w:r>
        <w:t>TNMP</w:t>
      </w:r>
      <w:r w:rsidR="00B51F90" w:rsidRPr="00DD6A27">
        <w:t>’</w:t>
      </w:r>
      <w:r w:rsidR="00B51F90" w:rsidRPr="00C13F08">
        <w:t>s goals</w:t>
      </w:r>
      <w:r w:rsidR="00DF0DDE">
        <w:t xml:space="preserve">. </w:t>
      </w:r>
      <w:r w:rsidR="003D5D86">
        <w:t xml:space="preserve"> </w:t>
      </w:r>
      <w:r w:rsidR="00DF0DDE">
        <w:t>Those amounts were</w:t>
      </w:r>
      <w:r w:rsidR="00B51F90" w:rsidRPr="00C13F08">
        <w:t xml:space="preserve"> </w:t>
      </w:r>
      <w:r w:rsidR="00DF078D">
        <w:t>1</w:t>
      </w:r>
      <w:r w:rsidR="00B51F90">
        <w:t>1.</w:t>
      </w:r>
      <w:r w:rsidR="00BD5A35">
        <w:t>88</w:t>
      </w:r>
      <w:r w:rsidR="00B51F90" w:rsidRPr="00C13F08">
        <w:t xml:space="preserve">% </w:t>
      </w:r>
      <w:r w:rsidR="00DF0DDE">
        <w:t xml:space="preserve">and </w:t>
      </w:r>
      <w:r w:rsidR="00BD5A35">
        <w:t>3.74</w:t>
      </w:r>
      <w:r w:rsidR="00B51F90" w:rsidRPr="00E71F55">
        <w:t>%</w:t>
      </w:r>
      <w:r w:rsidR="00DF0DDE">
        <w:t>, respectively,</w:t>
      </w:r>
      <w:r w:rsidR="00B51F90" w:rsidRPr="00E71F55">
        <w:t xml:space="preserve"> of the total program costs for the previous year.</w:t>
      </w:r>
      <w:r w:rsidR="003D5D86">
        <w:t xml:space="preserve"> </w:t>
      </w:r>
      <w:r w:rsidR="00B51F90" w:rsidRPr="00E71F55">
        <w:t xml:space="preserve"> Therefore, </w:t>
      </w:r>
      <w:r>
        <w:t>TNMP</w:t>
      </w:r>
      <w:r w:rsidR="00B51F90" w:rsidRPr="00E71F55">
        <w:t xml:space="preserve">’s cumulative cost of administration and research and development was </w:t>
      </w:r>
      <w:r w:rsidR="00BD5A35">
        <w:t>15.62</w:t>
      </w:r>
      <w:r w:rsidR="00B51F90" w:rsidRPr="00E71F55">
        <w:t>% of the total program costs.</w:t>
      </w:r>
    </w:p>
    <w:p w14:paraId="51C8F034" w14:textId="487D74AC" w:rsidR="00B51F90" w:rsidRDefault="000F5538" w:rsidP="00B21A8D">
      <w:pPr>
        <w:pStyle w:val="FOFNumbered"/>
      </w:pPr>
      <w:r>
        <w:t>TNMP</w:t>
      </w:r>
      <w:r w:rsidR="00B51F90">
        <w:t>’s cost of administration did not exceed 15% of its total program costs.</w:t>
      </w:r>
      <w:r w:rsidR="00AE5E19">
        <w:t xml:space="preserve"> </w:t>
      </w:r>
      <w:r w:rsidR="00B51F90">
        <w:t xml:space="preserve"> </w:t>
      </w:r>
      <w:r>
        <w:t>TNMP</w:t>
      </w:r>
      <w:r w:rsidR="00B51F90">
        <w:t>’s cost of research and development did not exceed 10% of its total program costs.</w:t>
      </w:r>
      <w:r w:rsidR="00AE5E19">
        <w:t xml:space="preserve"> </w:t>
      </w:r>
      <w:r w:rsidR="00B51F90">
        <w:t xml:space="preserve"> </w:t>
      </w:r>
      <w:r>
        <w:t>TNMP</w:t>
      </w:r>
      <w:r w:rsidR="00B51F90">
        <w:t>’s cumulative cost of administration and research and development did not exceed 20% of its total program costs</w:t>
      </w:r>
      <w:r w:rsidR="00424344">
        <w:t xml:space="preserve"> for the 2018 program year</w:t>
      </w:r>
      <w:r w:rsidR="00B51F90">
        <w:t>.</w:t>
      </w:r>
    </w:p>
    <w:p w14:paraId="24B3CBE4" w14:textId="77777777" w:rsidR="00B51F90" w:rsidRPr="007335EA" w:rsidRDefault="00B51F90" w:rsidP="00B21A8D">
      <w:pPr>
        <w:pStyle w:val="Heading7"/>
      </w:pPr>
      <w:r w:rsidRPr="007335EA">
        <w:t>Cost Effectiveness</w:t>
      </w:r>
      <w:r w:rsidRPr="00977141">
        <w:rPr>
          <w:b w:val="0"/>
          <w:sz w:val="16"/>
          <w:szCs w:val="16"/>
        </w:rPr>
        <w:t xml:space="preserve"> 16 TAC § 25.181(d)</w:t>
      </w:r>
    </w:p>
    <w:p w14:paraId="20A1AADE" w14:textId="23FFC6FE" w:rsidR="00B51F90" w:rsidRDefault="000F5538" w:rsidP="00B21A8D">
      <w:pPr>
        <w:pStyle w:val="FOFNumbered"/>
      </w:pPr>
      <w:r>
        <w:t>TNMP</w:t>
      </w:r>
      <w:r w:rsidR="00B51F90">
        <w:t xml:space="preserve"> used an avoided cost of capacity of $80 per kW</w:t>
      </w:r>
      <w:r w:rsidR="009F2B60">
        <w:t>-</w:t>
      </w:r>
      <w:r w:rsidR="002510E2">
        <w:t>year</w:t>
      </w:r>
      <w:r w:rsidR="00B51F90">
        <w:t xml:space="preserve"> for 2018 and 2019. </w:t>
      </w:r>
      <w:r w:rsidR="00AE5E19">
        <w:t xml:space="preserve"> </w:t>
      </w:r>
      <w:r>
        <w:t>TNMP</w:t>
      </w:r>
      <w:r w:rsidR="00B51F90">
        <w:t xml:space="preserve"> used Commission Staff’s posted avoided cost of energy of $0.03757 per kWh for 2018 and $0.05084 per kWh for 2019.</w:t>
      </w:r>
    </w:p>
    <w:p w14:paraId="7524D399" w14:textId="2BC08105" w:rsidR="00B51F90" w:rsidRDefault="000F5538" w:rsidP="00B21A8D">
      <w:pPr>
        <w:pStyle w:val="FOFNumbered"/>
      </w:pPr>
      <w:r>
        <w:t>TNMP</w:t>
      </w:r>
      <w:r w:rsidR="00B51F90">
        <w:t xml:space="preserve"> determined that its 2018 portfolio of energy</w:t>
      </w:r>
      <w:r w:rsidR="00291C4E">
        <w:t>-</w:t>
      </w:r>
      <w:r w:rsidR="00B51F90" w:rsidRPr="00C53167">
        <w:t>e</w:t>
      </w:r>
      <w:r w:rsidR="00B51F90">
        <w:t>fficiency programs produced a benefit-cost ratio of 2.</w:t>
      </w:r>
      <w:r w:rsidR="00D55561">
        <w:t>28</w:t>
      </w:r>
      <w:r w:rsidR="00B51F90">
        <w:t xml:space="preserve">, which exceeds the benefit-cost ratio of 1.0 or greater required by 16 TAC § 25.181(d).  </w:t>
      </w:r>
    </w:p>
    <w:p w14:paraId="20D68354" w14:textId="61D105CC" w:rsidR="00B51F90" w:rsidRDefault="000F5538" w:rsidP="00B21A8D">
      <w:pPr>
        <w:pStyle w:val="FOFNumbered"/>
      </w:pPr>
      <w:r>
        <w:t>TNMP</w:t>
      </w:r>
      <w:r w:rsidR="00B51F90">
        <w:t xml:space="preserve">’s forecasted 2020 </w:t>
      </w:r>
      <w:r w:rsidR="00291C4E">
        <w:t>energy-</w:t>
      </w:r>
      <w:r w:rsidR="00B51F90">
        <w:t>efficiency program costs of $</w:t>
      </w:r>
      <w:r w:rsidR="00D55561">
        <w:t>5,343,155</w:t>
      </w:r>
      <w:r w:rsidR="00B51F90">
        <w:t xml:space="preserve"> are a reasonable estimate of the cost necessary to provide </w:t>
      </w:r>
      <w:r w:rsidR="00B51F90" w:rsidRPr="00C53167">
        <w:t>energy</w:t>
      </w:r>
      <w:r w:rsidR="00291C4E">
        <w:t>-</w:t>
      </w:r>
      <w:r w:rsidR="00B51F90" w:rsidRPr="00C53167">
        <w:t>efficiency</w:t>
      </w:r>
      <w:r w:rsidR="00B51F90">
        <w:t xml:space="preserve"> programs and meet </w:t>
      </w:r>
      <w:r>
        <w:t>TNMP</w:t>
      </w:r>
      <w:r w:rsidR="00B51F90">
        <w:t>’s goals for 2020.</w:t>
      </w:r>
    </w:p>
    <w:p w14:paraId="6078F2F9" w14:textId="77777777" w:rsidR="00B51F90" w:rsidRPr="00501994" w:rsidRDefault="00B51F90" w:rsidP="00B21A8D">
      <w:pPr>
        <w:pStyle w:val="Heading7"/>
      </w:pPr>
      <w:r w:rsidRPr="00501994">
        <w:t>Total Cost Recovery</w:t>
      </w:r>
      <w:r w:rsidRPr="00977141">
        <w:rPr>
          <w:b w:val="0"/>
          <w:sz w:val="16"/>
          <w:szCs w:val="16"/>
        </w:rPr>
        <w:t xml:space="preserve"> 16 TAC § 25.182(d)</w:t>
      </w:r>
    </w:p>
    <w:p w14:paraId="1B0E22E9" w14:textId="00F72DB8" w:rsidR="00B51F90" w:rsidRDefault="000F5538" w:rsidP="00B21A8D">
      <w:pPr>
        <w:pStyle w:val="FOFNumbered"/>
      </w:pPr>
      <w:r>
        <w:t>TNMP</w:t>
      </w:r>
      <w:r w:rsidR="00B51F90">
        <w:t xml:space="preserve">’s </w:t>
      </w:r>
      <w:r w:rsidR="00CB596B">
        <w:t xml:space="preserve">net </w:t>
      </w:r>
      <w:r w:rsidR="00B51F90">
        <w:t xml:space="preserve">cost recovery </w:t>
      </w:r>
      <w:r w:rsidR="00B51F90" w:rsidRPr="00A47FFE">
        <w:t>of $</w:t>
      </w:r>
      <w:r w:rsidR="00365FE1">
        <w:t>51</w:t>
      </w:r>
      <w:r w:rsidR="00085BB2">
        <w:t>0</w:t>
      </w:r>
      <w:r w:rsidR="00365FE1">
        <w:t>,</w:t>
      </w:r>
      <w:r w:rsidR="00085BB2">
        <w:t>2</w:t>
      </w:r>
      <w:r w:rsidR="00365FE1">
        <w:t>98</w:t>
      </w:r>
      <w:r w:rsidR="000564FC" w:rsidRPr="00A47FFE">
        <w:t>—</w:t>
      </w:r>
      <w:r w:rsidR="00B51F90" w:rsidRPr="00A47FFE">
        <w:t>which consists</w:t>
      </w:r>
      <w:r w:rsidR="00B51F90">
        <w:t xml:space="preserve"> of </w:t>
      </w:r>
      <w:r>
        <w:t>TNMP</w:t>
      </w:r>
      <w:r w:rsidR="00B51F90">
        <w:t xml:space="preserve">’s </w:t>
      </w:r>
      <w:r w:rsidR="00291C4E">
        <w:t xml:space="preserve">(i) </w:t>
      </w:r>
      <w:r w:rsidR="00B51F90">
        <w:t xml:space="preserve">EM&amp;V expenses </w:t>
      </w:r>
      <w:r w:rsidR="00CB596B">
        <w:t>allocated to TNMP for program year 2019</w:t>
      </w:r>
      <w:r w:rsidR="00B51F90">
        <w:t xml:space="preserve">; (ii) adjustment for the net over-recovery, including interest, of program year 2018 </w:t>
      </w:r>
      <w:r w:rsidR="00B51F90" w:rsidRPr="00C53167">
        <w:t>energy</w:t>
      </w:r>
      <w:r w:rsidR="00291C4E">
        <w:t>-</w:t>
      </w:r>
      <w:r w:rsidR="00B51F90" w:rsidRPr="00C53167">
        <w:t>efficiency</w:t>
      </w:r>
      <w:r w:rsidR="00B51F90">
        <w:t xml:space="preserve"> costs; (i</w:t>
      </w:r>
      <w:r w:rsidR="00CB596B">
        <w:t>ii</w:t>
      </w:r>
      <w:r w:rsidR="00B51F90">
        <w:t xml:space="preserve">) </w:t>
      </w:r>
      <w:r>
        <w:t>TNMP</w:t>
      </w:r>
      <w:r w:rsidR="00B51F90">
        <w:t xml:space="preserve">’s </w:t>
      </w:r>
      <w:r w:rsidR="00B51F90">
        <w:lastRenderedPageBreak/>
        <w:t>performance bonus earned in 2018</w:t>
      </w:r>
      <w:r w:rsidR="00CB596B">
        <w:t>; and rate</w:t>
      </w:r>
      <w:r w:rsidR="00CB596B">
        <w:noBreakHyphen/>
        <w:t>case expenses from Docket No. 48404</w:t>
      </w:r>
      <w:r w:rsidR="000564FC">
        <w:t>—</w:t>
      </w:r>
      <w:r w:rsidR="00B51F90">
        <w:t>is a reasonable amount.</w:t>
      </w:r>
    </w:p>
    <w:p w14:paraId="085E0011" w14:textId="77777777" w:rsidR="00B51F90" w:rsidRPr="00F44E20" w:rsidRDefault="00B51F90" w:rsidP="00B21A8D">
      <w:pPr>
        <w:pStyle w:val="Heading7"/>
      </w:pPr>
      <w:r w:rsidRPr="00F44E20">
        <w:t>Rate Classes and Direc</w:t>
      </w:r>
      <w:r>
        <w:t>t Assignment of Costs</w:t>
      </w:r>
      <w:r w:rsidRPr="00977141">
        <w:rPr>
          <w:b w:val="0"/>
          <w:sz w:val="16"/>
          <w:szCs w:val="16"/>
        </w:rPr>
        <w:t xml:space="preserve"> 16 TAC § 25.182(d)(2)</w:t>
      </w:r>
    </w:p>
    <w:p w14:paraId="1935413A" w14:textId="7A14C25C" w:rsidR="00B51F90" w:rsidRDefault="000F5538" w:rsidP="00B21A8D">
      <w:pPr>
        <w:pStyle w:val="FOFNumbered"/>
      </w:pPr>
      <w:r>
        <w:t>TNMP</w:t>
      </w:r>
      <w:r w:rsidR="00B51F90">
        <w:t xml:space="preserve"> directly assigned costs to the maximum extent reasonably possible to each rate class that receives services under the programs.</w:t>
      </w:r>
    </w:p>
    <w:p w14:paraId="2B1418A0" w14:textId="3419A5DC" w:rsidR="00B51F90" w:rsidRPr="00F44E20" w:rsidRDefault="00B51F90" w:rsidP="00B21A8D">
      <w:pPr>
        <w:pStyle w:val="Heading7"/>
      </w:pPr>
      <w:r w:rsidRPr="00F44E20">
        <w:t xml:space="preserve">Fostering of Competition Among </w:t>
      </w:r>
      <w:r>
        <w:t>Energy</w:t>
      </w:r>
      <w:r w:rsidR="004D516D">
        <w:t>-</w:t>
      </w:r>
      <w:r>
        <w:t>Efficiency</w:t>
      </w:r>
      <w:r w:rsidRPr="00F44E20">
        <w:t xml:space="preserve"> Service Providers</w:t>
      </w:r>
      <w:r w:rsidR="00EC7A53" w:rsidRPr="00EC7A53">
        <w:rPr>
          <w:b w:val="0"/>
          <w:sz w:val="16"/>
          <w:szCs w:val="16"/>
        </w:rPr>
        <w:t xml:space="preserve"> </w:t>
      </w:r>
      <w:r w:rsidRPr="00EC7A53">
        <w:rPr>
          <w:b w:val="0"/>
          <w:sz w:val="16"/>
          <w:szCs w:val="16"/>
        </w:rPr>
        <w:t>16 TAC § 25.181(g)(2)</w:t>
      </w:r>
    </w:p>
    <w:p w14:paraId="3D0181B3" w14:textId="13B0613D" w:rsidR="00B51F90" w:rsidRDefault="000F5538" w:rsidP="00B21A8D">
      <w:pPr>
        <w:pStyle w:val="FOFNumbered"/>
      </w:pPr>
      <w:r>
        <w:t>TNMP</w:t>
      </w:r>
      <w:r w:rsidR="00B51F90">
        <w:t xml:space="preserve"> has adopted measures to foster competition </w:t>
      </w:r>
      <w:r w:rsidR="004D516D">
        <w:t>between</w:t>
      </w:r>
      <w:r w:rsidR="00B51F90">
        <w:t xml:space="preserve"> energy</w:t>
      </w:r>
      <w:r w:rsidR="005D572A">
        <w:t>-</w:t>
      </w:r>
      <w:r w:rsidR="00B51F90">
        <w:t>efficiency service providers</w:t>
      </w:r>
      <w:r w:rsidR="00317BEA">
        <w:t xml:space="preserve"> including issuing requests for proposals and accepting online applications and registrations</w:t>
      </w:r>
      <w:r w:rsidR="00B51F90">
        <w:t>.</w:t>
      </w:r>
    </w:p>
    <w:p w14:paraId="7DD9861E" w14:textId="77777777" w:rsidR="00B51F90" w:rsidRPr="00271CC5" w:rsidRDefault="00B51F90" w:rsidP="00B21A8D">
      <w:pPr>
        <w:pStyle w:val="Heading7"/>
        <w:jc w:val="both"/>
      </w:pPr>
      <w:r w:rsidRPr="00271CC5">
        <w:t>Requirements for Standard Offer, Market Transformati</w:t>
      </w:r>
      <w:r>
        <w:t>on, and Self-Delivered Programs</w:t>
      </w:r>
      <w:r w:rsidRPr="00977141">
        <w:rPr>
          <w:b w:val="0"/>
          <w:sz w:val="16"/>
          <w:szCs w:val="16"/>
        </w:rPr>
        <w:t xml:space="preserve"> 16 TAC § 25.181(h)</w:t>
      </w:r>
      <w:r w:rsidR="00977141">
        <w:rPr>
          <w:b w:val="0"/>
          <w:sz w:val="16"/>
          <w:szCs w:val="16"/>
        </w:rPr>
        <w:t xml:space="preserve"> through </w:t>
      </w:r>
      <w:r w:rsidRPr="00977141">
        <w:rPr>
          <w:b w:val="0"/>
          <w:sz w:val="16"/>
          <w:szCs w:val="16"/>
        </w:rPr>
        <w:t>(k)</w:t>
      </w:r>
    </w:p>
    <w:p w14:paraId="1CFB21CA" w14:textId="56BCA7A7" w:rsidR="00B51F90" w:rsidRDefault="000F5538" w:rsidP="00B21A8D">
      <w:pPr>
        <w:pStyle w:val="FOFNumbered"/>
      </w:pPr>
      <w:r>
        <w:t>TNMP</w:t>
      </w:r>
      <w:r w:rsidR="00B51F90">
        <w:t xml:space="preserve">’s </w:t>
      </w:r>
      <w:r w:rsidR="00B51F90" w:rsidRPr="00C53167">
        <w:t>energy</w:t>
      </w:r>
      <w:r w:rsidR="005D572A">
        <w:t>-</w:t>
      </w:r>
      <w:r w:rsidR="00B51F90">
        <w:t>efficiency program includes standard offer</w:t>
      </w:r>
      <w:r w:rsidR="00553E6E">
        <w:t xml:space="preserve"> and</w:t>
      </w:r>
      <w:r w:rsidR="00B51F90">
        <w:t xml:space="preserve"> market transformation programs.</w:t>
      </w:r>
    </w:p>
    <w:p w14:paraId="694C03A5" w14:textId="77777777" w:rsidR="00B51F90" w:rsidRPr="00271CC5" w:rsidRDefault="00B51F90" w:rsidP="00B21A8D">
      <w:pPr>
        <w:pStyle w:val="Heading7"/>
      </w:pPr>
      <w:r>
        <w:t>Incentive Payments</w:t>
      </w:r>
      <w:r w:rsidRPr="00977141">
        <w:rPr>
          <w:b w:val="0"/>
          <w:sz w:val="16"/>
          <w:szCs w:val="16"/>
        </w:rPr>
        <w:t xml:space="preserve"> 16 TAC § 25.181(f)</w:t>
      </w:r>
    </w:p>
    <w:p w14:paraId="2434B2CD" w14:textId="4E1DD933" w:rsidR="00B51F90" w:rsidRDefault="000F5538" w:rsidP="00B21A8D">
      <w:pPr>
        <w:pStyle w:val="FOFNumbered"/>
      </w:pPr>
      <w:r>
        <w:t>TNMP</w:t>
      </w:r>
      <w:r w:rsidR="00B51F90">
        <w:t>’s incentive payments do not exceed 100% of avoided cost.</w:t>
      </w:r>
    </w:p>
    <w:p w14:paraId="14BC1E7E" w14:textId="77777777" w:rsidR="00B51F90" w:rsidRPr="00271CC5" w:rsidRDefault="00B51F90" w:rsidP="00B21A8D">
      <w:pPr>
        <w:pStyle w:val="Heading7"/>
      </w:pPr>
      <w:r w:rsidRPr="00271CC5">
        <w:t>Affiliate Costs</w:t>
      </w:r>
      <w:r w:rsidRPr="00977141">
        <w:rPr>
          <w:b w:val="0"/>
          <w:sz w:val="16"/>
          <w:szCs w:val="16"/>
        </w:rPr>
        <w:t xml:space="preserve"> PURA § 36.058, 16 TAC § 25.181(c)(1) and 25.182(d)(10)(I)</w:t>
      </w:r>
    </w:p>
    <w:p w14:paraId="0FEA8E36" w14:textId="43C51939" w:rsidR="00B51F90" w:rsidRDefault="000F5538" w:rsidP="00B21A8D">
      <w:pPr>
        <w:pStyle w:val="FOFNumbered"/>
      </w:pPr>
      <w:r>
        <w:t>TNMP</w:t>
      </w:r>
      <w:r w:rsidR="00B51F90">
        <w:t xml:space="preserve"> did not incur any affiliate costs for energy efficiency in 2018.</w:t>
      </w:r>
    </w:p>
    <w:p w14:paraId="47635638" w14:textId="0B242479" w:rsidR="00410D6F" w:rsidRPr="002C5BAF" w:rsidRDefault="00291C4E" w:rsidP="002C5BAF">
      <w:pPr>
        <w:pStyle w:val="Heading7"/>
      </w:pPr>
      <w:r>
        <w:t>Energy-</w:t>
      </w:r>
      <w:r w:rsidR="00B51F90">
        <w:t>Efficiency</w:t>
      </w:r>
      <w:r w:rsidR="00B51F90" w:rsidRPr="00271CC5">
        <w:t xml:space="preserve"> Plan and Report </w:t>
      </w:r>
      <w:r w:rsidR="00B51F90" w:rsidRPr="00977141">
        <w:rPr>
          <w:b w:val="0"/>
          <w:sz w:val="16"/>
          <w:szCs w:val="16"/>
        </w:rPr>
        <w:t>16 TAC § 25.181(l)</w:t>
      </w:r>
    </w:p>
    <w:p w14:paraId="2BD332FA" w14:textId="52FE3414" w:rsidR="00410D6F" w:rsidRPr="002C5BAF" w:rsidRDefault="00B51F90" w:rsidP="00410D6F">
      <w:pPr>
        <w:pStyle w:val="FOFNumbered"/>
      </w:pPr>
      <w:r w:rsidRPr="002C5BAF">
        <w:t xml:space="preserve">On </w:t>
      </w:r>
      <w:r w:rsidR="002C5BAF" w:rsidRPr="002C5BAF">
        <w:t>March</w:t>
      </w:r>
      <w:r w:rsidRPr="002C5BAF">
        <w:t xml:space="preserve"> </w:t>
      </w:r>
      <w:r w:rsidR="00410D6F" w:rsidRPr="002C5BAF">
        <w:t>29</w:t>
      </w:r>
      <w:r w:rsidRPr="002C5BAF">
        <w:t xml:space="preserve">, 2019, </w:t>
      </w:r>
      <w:r w:rsidR="000F5538" w:rsidRPr="002C5BAF">
        <w:t>TNMP</w:t>
      </w:r>
      <w:r w:rsidRPr="002C5BAF">
        <w:t xml:space="preserve"> filed its 2019 </w:t>
      </w:r>
      <w:r w:rsidR="005D572A" w:rsidRPr="002C5BAF">
        <w:t>energy-</w:t>
      </w:r>
      <w:r w:rsidRPr="002C5BAF">
        <w:t>efficiency plan and report required by 16 TAC § 25.181(</w:t>
      </w:r>
      <w:r w:rsidR="00D274B6">
        <w:t>l</w:t>
      </w:r>
      <w:r w:rsidRPr="002C5BAF">
        <w:t>).</w:t>
      </w:r>
    </w:p>
    <w:p w14:paraId="2DDFB5A6" w14:textId="4910F54F" w:rsidR="002C5BAF" w:rsidRPr="002C5BAF" w:rsidRDefault="002C5BAF" w:rsidP="00410D6F">
      <w:pPr>
        <w:pStyle w:val="FOFNumbered"/>
      </w:pPr>
      <w:r w:rsidRPr="002C5BAF">
        <w:t>On May 28, 2019, TNMP filed its amended 2019 energy</w:t>
      </w:r>
      <w:r w:rsidRPr="002C5BAF">
        <w:noBreakHyphen/>
        <w:t>efficiency plan and report</w:t>
      </w:r>
      <w:r w:rsidR="00AE5E19">
        <w:t>.</w:t>
      </w:r>
    </w:p>
    <w:p w14:paraId="2E36E727" w14:textId="77777777" w:rsidR="00B51F90" w:rsidRPr="003D5391" w:rsidRDefault="00B51F90" w:rsidP="00B21A8D">
      <w:pPr>
        <w:pStyle w:val="Heading7"/>
      </w:pPr>
      <w:r>
        <w:t>Low-Income Energy Efficiency</w:t>
      </w:r>
      <w:r w:rsidRPr="00977141">
        <w:rPr>
          <w:b w:val="0"/>
          <w:sz w:val="16"/>
          <w:szCs w:val="16"/>
        </w:rPr>
        <w:t xml:space="preserve"> 16 TAC § 25.181(p)</w:t>
      </w:r>
    </w:p>
    <w:p w14:paraId="73C15658" w14:textId="2A9FA09B" w:rsidR="00AF4DD5" w:rsidRDefault="00AF4DD5" w:rsidP="00B21A8D">
      <w:pPr>
        <w:pStyle w:val="FOFNumbered"/>
      </w:pPr>
      <w:r>
        <w:t>TNMP is implementing a targeted low</w:t>
      </w:r>
      <w:r>
        <w:noBreakHyphen/>
        <w:t>income energy</w:t>
      </w:r>
      <w:r>
        <w:noBreakHyphen/>
        <w:t>efficiency program through two implementers to provide marketing and education to local government organizations and not</w:t>
      </w:r>
      <w:r>
        <w:noBreakHyphen/>
        <w:t>for</w:t>
      </w:r>
      <w:r>
        <w:noBreakHyphen/>
        <w:t>profit agencies.  Frontier Energy contracts with the Texas Department of Housing and Community Affairs sub</w:t>
      </w:r>
      <w:r>
        <w:noBreakHyphen/>
        <w:t>recipients and other not</w:t>
      </w:r>
      <w:r>
        <w:noBreakHyphen/>
        <w:t>for</w:t>
      </w:r>
      <w:r>
        <w:noBreakHyphen/>
        <w:t xml:space="preserve">profit community action and government agencies to provide weatherization services to TNMP’s residential electric distribution customers who have household incomes at or below 200% of current federal </w:t>
      </w:r>
      <w:r>
        <w:lastRenderedPageBreak/>
        <w:t xml:space="preserve">poverty level guidelines. </w:t>
      </w:r>
      <w:r w:rsidR="00AE5E19">
        <w:t xml:space="preserve"> </w:t>
      </w:r>
      <w:r>
        <w:t xml:space="preserve">Additionally, EnerChoice reaches the multifamily market through a competitive bidding process. </w:t>
      </w:r>
    </w:p>
    <w:p w14:paraId="0B4E864F" w14:textId="1C1BFF4A" w:rsidR="00B51F90" w:rsidRDefault="00AF4DD5" w:rsidP="00B21A8D">
      <w:pPr>
        <w:pStyle w:val="FOFNumbered"/>
      </w:pPr>
      <w:r>
        <w:t>TNMP</w:t>
      </w:r>
      <w:r w:rsidRPr="00626030">
        <w:t>’s budgeted incentive amount for its low-income programs in program year 2020 is $</w:t>
      </w:r>
      <w:r>
        <w:t>635</w:t>
      </w:r>
      <w:r w:rsidR="00BB2DF7">
        <w:t>,</w:t>
      </w:r>
      <w:r>
        <w:t>697</w:t>
      </w:r>
      <w:r w:rsidRPr="00626030">
        <w:t>, which is greater than 10% of the total portfolio budget amount of $</w:t>
      </w:r>
      <w:r>
        <w:t>5,343,155</w:t>
      </w:r>
      <w:r w:rsidRPr="00626030">
        <w:t xml:space="preserve"> (including EM&amp;V)</w:t>
      </w:r>
      <w:r w:rsidR="00B51F90">
        <w:t>.</w:t>
      </w:r>
    </w:p>
    <w:p w14:paraId="5E832E95" w14:textId="77777777" w:rsidR="00B51F90" w:rsidRPr="003D5391" w:rsidRDefault="00B51F90" w:rsidP="00B21A8D">
      <w:pPr>
        <w:pStyle w:val="Heading7"/>
      </w:pPr>
      <w:r>
        <w:t>Outreach to Retail Electric Providers</w:t>
      </w:r>
      <w:r w:rsidRPr="00977141">
        <w:rPr>
          <w:b w:val="0"/>
          <w:sz w:val="16"/>
          <w:szCs w:val="16"/>
        </w:rPr>
        <w:t xml:space="preserve"> 16 TAC § 25.181(r)</w:t>
      </w:r>
    </w:p>
    <w:p w14:paraId="699EF892" w14:textId="1BBE5E59" w:rsidR="00B51F90" w:rsidRDefault="000F5538" w:rsidP="00B21A8D">
      <w:pPr>
        <w:pStyle w:val="FOFNumbered"/>
      </w:pPr>
      <w:r>
        <w:t>TNMP</w:t>
      </w:r>
      <w:r w:rsidR="00B51F90">
        <w:t xml:space="preserve"> </w:t>
      </w:r>
      <w:r w:rsidR="00AF4DD5">
        <w:t>serves</w:t>
      </w:r>
      <w:r w:rsidR="00B51F90">
        <w:t xml:space="preserve"> in an area in which customer choice is offered. </w:t>
      </w:r>
    </w:p>
    <w:p w14:paraId="71362A8F" w14:textId="0CC76B38" w:rsidR="00AF4DD5" w:rsidRDefault="00AF4DD5" w:rsidP="00B21A8D">
      <w:pPr>
        <w:pStyle w:val="FOFNumbered"/>
      </w:pPr>
      <w:r>
        <w:t>TNMP ha</w:t>
      </w:r>
      <w:r w:rsidR="00BB2DF7">
        <w:t>d</w:t>
      </w:r>
      <w:r>
        <w:t xml:space="preserve"> implemented a retail electric provider market transformation program that </w:t>
      </w:r>
      <w:r w:rsidR="00BB2DF7">
        <w:t>wa</w:t>
      </w:r>
      <w:r>
        <w:t>s a partnership between retail electric providers and TNMP to offer energy</w:t>
      </w:r>
      <w:r>
        <w:noBreakHyphen/>
        <w:t>saving products and service to end</w:t>
      </w:r>
      <w:r>
        <w:noBreakHyphen/>
        <w:t>use customers in 2016, 2017, and 2018 without enough retail electric provider assistance to become cost</w:t>
      </w:r>
      <w:r w:rsidR="00707DE0">
        <w:noBreakHyphen/>
      </w:r>
      <w:r>
        <w:t xml:space="preserve">effective.  The program has been discontinued. </w:t>
      </w:r>
    </w:p>
    <w:p w14:paraId="12B2EF34" w14:textId="77777777" w:rsidR="00B51F90" w:rsidRPr="003D5391" w:rsidRDefault="00B51F90" w:rsidP="00B21A8D">
      <w:pPr>
        <w:pStyle w:val="Heading7"/>
      </w:pPr>
      <w:r>
        <w:t>Industrial Customer Exclusions</w:t>
      </w:r>
      <w:r w:rsidRPr="00977141">
        <w:rPr>
          <w:b w:val="0"/>
          <w:sz w:val="16"/>
          <w:szCs w:val="16"/>
        </w:rPr>
        <w:t xml:space="preserve"> 16 TAC § 25.181(u)</w:t>
      </w:r>
    </w:p>
    <w:p w14:paraId="758F6286" w14:textId="2E71C241" w:rsidR="00B51F90" w:rsidRDefault="00945527" w:rsidP="00B21A8D">
      <w:pPr>
        <w:pStyle w:val="FOFNumbered"/>
      </w:pPr>
      <w:r>
        <w:t xml:space="preserve">As of the filing of the application, </w:t>
      </w:r>
      <w:r w:rsidR="000F5538">
        <w:t>TNMP</w:t>
      </w:r>
      <w:r w:rsidR="00B51F90">
        <w:t xml:space="preserve"> received notices under 16 TAC § 25.181(u) to exclude a total of </w:t>
      </w:r>
      <w:r w:rsidR="00DB0E89">
        <w:t>29.1</w:t>
      </w:r>
      <w:r w:rsidR="00B51F90">
        <w:t xml:space="preserve"> MW of peak demand from </w:t>
      </w:r>
      <w:r w:rsidR="000F5538">
        <w:t>TNMP</w:t>
      </w:r>
      <w:r w:rsidR="00B51F90">
        <w:t xml:space="preserve">’s </w:t>
      </w:r>
      <w:r w:rsidR="00B51F90" w:rsidRPr="00C53167">
        <w:t>energy</w:t>
      </w:r>
      <w:r w:rsidR="00291C4E">
        <w:t>-</w:t>
      </w:r>
      <w:r w:rsidR="00B51F90" w:rsidRPr="00C53167">
        <w:t>efficiency</w:t>
      </w:r>
      <w:r w:rsidR="00B51F90">
        <w:t xml:space="preserve"> programs for program year 2020. Those excluded customers have been reflected in the EECRF calculations.</w:t>
      </w:r>
    </w:p>
    <w:p w14:paraId="18C39735" w14:textId="77777777" w:rsidR="00B51F90" w:rsidRPr="003D5391" w:rsidRDefault="00B51F90" w:rsidP="00B21A8D">
      <w:pPr>
        <w:pStyle w:val="Heading7"/>
      </w:pPr>
      <w:r w:rsidRPr="003D5391">
        <w:t>Line Losses</w:t>
      </w:r>
      <w:r w:rsidRPr="00977141">
        <w:rPr>
          <w:b w:val="0"/>
          <w:sz w:val="16"/>
          <w:szCs w:val="16"/>
        </w:rPr>
        <w:t xml:space="preserve"> 16 TAC §§ 25.181(e)(3)(B) and 25.182 (d)(10)(M)</w:t>
      </w:r>
    </w:p>
    <w:p w14:paraId="228C8EB8" w14:textId="48E12A08" w:rsidR="00B51F90" w:rsidRDefault="000F5538" w:rsidP="00756F1B">
      <w:pPr>
        <w:pStyle w:val="FOFNumbered"/>
      </w:pPr>
      <w:r>
        <w:t>TNMP</w:t>
      </w:r>
      <w:r w:rsidR="00B51F90">
        <w:t xml:space="preserve">’s calculation of the demand reduction goal used </w:t>
      </w:r>
      <w:r w:rsidR="00756F1B">
        <w:t xml:space="preserve">deemed actual distribution loss factors used in the ERCOT settlement process calculated from the distribution loss coefficients submitted by </w:t>
      </w:r>
      <w:r w:rsidR="0087172B">
        <w:t>distribution service provider</w:t>
      </w:r>
      <w:r w:rsidR="00756F1B">
        <w:t xml:space="preserve">s and the ERCOT actual load. </w:t>
      </w:r>
      <w:r w:rsidR="00AE5E19">
        <w:t xml:space="preserve"> </w:t>
      </w:r>
      <w:r w:rsidR="00756F1B">
        <w:t xml:space="preserve">The deemed actual distribution loss factors were added to deemed actual transmission loss factors used in the ERCOT settlement process calculated based upon a linear interpolation or extrapolation using the on-peak and off-peak </w:t>
      </w:r>
      <w:r w:rsidR="00447FEB">
        <w:t>transmission loss factors</w:t>
      </w:r>
      <w:r w:rsidR="00756F1B">
        <w:t xml:space="preserve"> corresponding to the actual ERCOT system</w:t>
      </w:r>
      <w:r w:rsidR="00B51F90">
        <w:t xml:space="preserve">. </w:t>
      </w:r>
    </w:p>
    <w:p w14:paraId="054BE0BF" w14:textId="329EE079" w:rsidR="00B51F90" w:rsidRDefault="000F5538" w:rsidP="00B21A8D">
      <w:pPr>
        <w:pStyle w:val="FOFNumbered"/>
      </w:pPr>
      <w:r>
        <w:t>TNMP</w:t>
      </w:r>
      <w:r w:rsidR="00B51F90">
        <w:t>’s line</w:t>
      </w:r>
      <w:r w:rsidR="00612B20">
        <w:t>-</w:t>
      </w:r>
      <w:r w:rsidR="00B51F90">
        <w:t xml:space="preserve">loss </w:t>
      </w:r>
      <w:r w:rsidR="00FC7AD4">
        <w:t xml:space="preserve">of </w:t>
      </w:r>
      <w:r w:rsidR="00DB0E89">
        <w:t>5.75</w:t>
      </w:r>
      <w:r w:rsidR="00FC7AD4">
        <w:t xml:space="preserve">% </w:t>
      </w:r>
      <w:r w:rsidR="00B51F90">
        <w:t xml:space="preserve">used in calculating its 2020 EECRF charges is </w:t>
      </w:r>
      <w:r w:rsidR="00B51F90" w:rsidRPr="00E8275D">
        <w:t>reasonable</w:t>
      </w:r>
      <w:r w:rsidR="00B51F90">
        <w:t>.</w:t>
      </w:r>
    </w:p>
    <w:p w14:paraId="4AF99FD5" w14:textId="77777777" w:rsidR="00B51F90" w:rsidRPr="003D5391" w:rsidRDefault="00B51F90" w:rsidP="00B21A8D">
      <w:pPr>
        <w:pStyle w:val="Heading7"/>
      </w:pPr>
      <w:r w:rsidRPr="003D5391">
        <w:t>B</w:t>
      </w:r>
      <w:r>
        <w:t>illing Determinants</w:t>
      </w:r>
      <w:r w:rsidRPr="00977141">
        <w:rPr>
          <w:b w:val="0"/>
          <w:sz w:val="16"/>
          <w:szCs w:val="16"/>
        </w:rPr>
        <w:t xml:space="preserve"> 16 TAC § 25.182(d)(10)(E)</w:t>
      </w:r>
    </w:p>
    <w:p w14:paraId="65757ACE" w14:textId="08A93743" w:rsidR="00B51F90" w:rsidRDefault="00B51F90" w:rsidP="00B21A8D">
      <w:pPr>
        <w:pStyle w:val="FOFNumbered"/>
      </w:pPr>
      <w:r>
        <w:t xml:space="preserve">The estimate of billing determinants in calculating </w:t>
      </w:r>
      <w:r w:rsidR="000F5538">
        <w:t>TNMP</w:t>
      </w:r>
      <w:r>
        <w:t>’s 2020 EECRF and the calculation of the 2020 EECRF tariff</w:t>
      </w:r>
      <w:r w:rsidR="00CA7C99">
        <w:t xml:space="preserve"> </w:t>
      </w:r>
      <w:r>
        <w:t>rider are reasonable.</w:t>
      </w:r>
    </w:p>
    <w:p w14:paraId="66F5152A" w14:textId="77777777" w:rsidR="00B51F90" w:rsidRPr="003D5391" w:rsidRDefault="00B51F90" w:rsidP="00B21A8D">
      <w:pPr>
        <w:pStyle w:val="Heading7"/>
      </w:pPr>
      <w:r w:rsidRPr="003D5391">
        <w:lastRenderedPageBreak/>
        <w:t>Good Cause</w:t>
      </w:r>
      <w:r w:rsidR="00DE0B32">
        <w:t xml:space="preserve"> Exceptions</w:t>
      </w:r>
      <w:r w:rsidRPr="00977141">
        <w:rPr>
          <w:b w:val="0"/>
          <w:sz w:val="16"/>
          <w:szCs w:val="16"/>
        </w:rPr>
        <w:t xml:space="preserve"> 16 TAC §§ 22.5(b), 22.35(b)(2), 25.181(e)(2), and 25.182 (d)(2)</w:t>
      </w:r>
    </w:p>
    <w:p w14:paraId="6339CE69" w14:textId="312E3CCF" w:rsidR="00B51F90" w:rsidRDefault="000F5538" w:rsidP="00B21A8D">
      <w:pPr>
        <w:pStyle w:val="FOFNumbered"/>
      </w:pPr>
      <w:r>
        <w:t>TNMP</w:t>
      </w:r>
      <w:r w:rsidR="00B51F90">
        <w:t xml:space="preserve"> did not seek a good cause exception to be eligible for a lower demand-reduction goal, a higher administrative spending cap, or a higher EECRF cost cap under 16 TAC § 25.181(e)(2)</w:t>
      </w:r>
      <w:r w:rsidR="00CA7C99">
        <w:t>.</w:t>
      </w:r>
      <w:r w:rsidR="00B51F90">
        <w:t xml:space="preserve"> </w:t>
      </w:r>
      <w:r w:rsidR="00CA7C99">
        <w:t xml:space="preserve"> </w:t>
      </w:r>
      <w:r>
        <w:t>TNMP</w:t>
      </w:r>
      <w:r w:rsidR="00CA7C99">
        <w:t xml:space="preserve"> also did not seek a good cause exception</w:t>
      </w:r>
      <w:r w:rsidR="00B51F90">
        <w:t xml:space="preserve"> to combine rate classes under 16 TAC § 25.182(d)(2).</w:t>
      </w:r>
    </w:p>
    <w:p w14:paraId="7FA0755D" w14:textId="77777777" w:rsidR="00B51F90" w:rsidRPr="00E4657F" w:rsidRDefault="00B51F90" w:rsidP="00B21A8D">
      <w:pPr>
        <w:pStyle w:val="Heading7"/>
      </w:pPr>
      <w:r w:rsidRPr="00E4657F">
        <w:t>Informal Disposition</w:t>
      </w:r>
      <w:r w:rsidRPr="00977141">
        <w:rPr>
          <w:b w:val="0"/>
          <w:sz w:val="16"/>
          <w:szCs w:val="16"/>
        </w:rPr>
        <w:t xml:space="preserve"> 16 TAC § 22.35(a)</w:t>
      </w:r>
    </w:p>
    <w:p w14:paraId="49C36898" w14:textId="37E54987" w:rsidR="00B51F90" w:rsidRDefault="00B51F90" w:rsidP="00B21A8D">
      <w:pPr>
        <w:pStyle w:val="FOFNumbered"/>
      </w:pPr>
      <w:r>
        <w:t>More than 15 days have passed since the completion of notice provided in this docket.</w:t>
      </w:r>
    </w:p>
    <w:p w14:paraId="7242916A" w14:textId="0C391A05" w:rsidR="00BD44FC" w:rsidRDefault="0077573F" w:rsidP="00B21A8D">
      <w:pPr>
        <w:pStyle w:val="FOFNumbered"/>
      </w:pPr>
      <w:r>
        <w:t xml:space="preserve">Commission Staff requested a hearing but effectively withdrew that request by </w:t>
      </w:r>
      <w:r w:rsidR="00752A5A">
        <w:t>entering into the</w:t>
      </w:r>
      <w:r>
        <w:t xml:space="preserve"> agreement.</w:t>
      </w:r>
      <w:r w:rsidR="00042C5E">
        <w:t xml:space="preserve">  No hearing is necessary.</w:t>
      </w:r>
    </w:p>
    <w:p w14:paraId="68907A24" w14:textId="040B2E78" w:rsidR="00B51F90" w:rsidRDefault="00211D76" w:rsidP="00B21A8D">
      <w:pPr>
        <w:pStyle w:val="FOFNumbered"/>
      </w:pPr>
      <w:r>
        <w:t>Th</w:t>
      </w:r>
      <w:r w:rsidR="00545F3A">
        <w:t>e</w:t>
      </w:r>
      <w:r>
        <w:t xml:space="preserve"> decision</w:t>
      </w:r>
      <w:r w:rsidR="00B51F90">
        <w:t xml:space="preserve"> is not adverse to any party.</w:t>
      </w:r>
    </w:p>
    <w:p w14:paraId="6E676F1F" w14:textId="77777777" w:rsidR="00EE5DDA" w:rsidRDefault="00EE5DDA" w:rsidP="00EE5DDA">
      <w:pPr>
        <w:pStyle w:val="Heading1"/>
      </w:pPr>
      <w:r>
        <w:t>Conclusions of Law</w:t>
      </w:r>
    </w:p>
    <w:p w14:paraId="111EED14" w14:textId="77777777" w:rsidR="00B51F90" w:rsidRPr="00B51F90" w:rsidRDefault="00B51F90" w:rsidP="00B51F90">
      <w:pPr>
        <w:pStyle w:val="BodyText"/>
      </w:pPr>
      <w:r>
        <w:t>The Commission makes the following conclusions of law.</w:t>
      </w:r>
    </w:p>
    <w:p w14:paraId="6A79D2A2" w14:textId="7D5E9695" w:rsidR="00B51F90" w:rsidRDefault="000F5538" w:rsidP="00B21A8D">
      <w:pPr>
        <w:pStyle w:val="COLNumbered"/>
      </w:pPr>
      <w:r>
        <w:t>TNMP</w:t>
      </w:r>
      <w:r w:rsidR="00B51F90">
        <w:t xml:space="preserve"> is a public utility as that term is defined in PURA</w:t>
      </w:r>
      <w:r w:rsidR="00B51F90">
        <w:rPr>
          <w:rStyle w:val="FootnoteReference"/>
        </w:rPr>
        <w:footnoteReference w:id="3"/>
      </w:r>
      <w:r w:rsidR="00B51F90">
        <w:t xml:space="preserve"> § 11.004(1) and an electric utility as that term is defined in PURA § 31.002(6).</w:t>
      </w:r>
    </w:p>
    <w:p w14:paraId="5E927DCC" w14:textId="77777777" w:rsidR="00B51F90" w:rsidRDefault="00B51F90" w:rsidP="00B21A8D">
      <w:pPr>
        <w:pStyle w:val="COLNumbered"/>
      </w:pPr>
      <w:r>
        <w:t>The Commission has jurisdiction over this matter under PURA §§ 14.001, 32.001, 36.001, 36.204, and 39.905.</w:t>
      </w:r>
    </w:p>
    <w:p w14:paraId="34F0D8FF" w14:textId="77777777" w:rsidR="00B51F90" w:rsidRDefault="00B51F90" w:rsidP="00B21A8D">
      <w:pPr>
        <w:pStyle w:val="COLNumbered"/>
      </w:pPr>
      <w:r>
        <w:t>Under PURA § 39.905 and 16 TAC § 25.182(d)(8), an electric utility may file for an EECRF.</w:t>
      </w:r>
    </w:p>
    <w:p w14:paraId="16C178F8" w14:textId="65588E5D" w:rsidR="00B51F90" w:rsidRDefault="000F5538" w:rsidP="00B21A8D">
      <w:pPr>
        <w:pStyle w:val="COLNumbered"/>
      </w:pPr>
      <w:r>
        <w:t>TNMP</w:t>
      </w:r>
      <w:r w:rsidR="00B51F90">
        <w:t xml:space="preserve"> complied with the requirement under 16 TAC § 25.182(d)(8) to apply by May 1 to adjust its EECRF</w:t>
      </w:r>
      <w:r w:rsidR="0023797F">
        <w:t>,</w:t>
      </w:r>
      <w:r w:rsidR="00B51F90">
        <w:t xml:space="preserve"> effective January 1 of the following year.</w:t>
      </w:r>
    </w:p>
    <w:p w14:paraId="174A7CC4" w14:textId="452F9301" w:rsidR="00B51F90" w:rsidRDefault="00B51F90" w:rsidP="00B21A8D">
      <w:pPr>
        <w:pStyle w:val="COLNumbered"/>
      </w:pPr>
      <w:r>
        <w:t>The Commission processed the application in accordance with the requirements of PURA, the Administrative Procedure Act,</w:t>
      </w:r>
      <w:r>
        <w:rPr>
          <w:rStyle w:val="FootnoteReference"/>
        </w:rPr>
        <w:footnoteReference w:id="4"/>
      </w:r>
      <w:r>
        <w:t xml:space="preserve"> and Commission rules.</w:t>
      </w:r>
    </w:p>
    <w:p w14:paraId="1FA1274C" w14:textId="77777777" w:rsidR="00B51F90" w:rsidRDefault="00B51F90" w:rsidP="00B21A8D">
      <w:pPr>
        <w:pStyle w:val="COLNumbered"/>
      </w:pPr>
      <w:r>
        <w:t>SOAH exercised jurisdiction over this proceeding in accordance with PURA § 14.053 and Texas Government Code § 2003.049.</w:t>
      </w:r>
    </w:p>
    <w:p w14:paraId="046D5C04" w14:textId="5391C91B" w:rsidR="00B51F90" w:rsidRDefault="000F5538" w:rsidP="00B21A8D">
      <w:pPr>
        <w:pStyle w:val="COLNumbered"/>
      </w:pPr>
      <w:r>
        <w:lastRenderedPageBreak/>
        <w:t>TNMP</w:t>
      </w:r>
      <w:r w:rsidR="00B51F90">
        <w:t xml:space="preserve"> provided notice of the application in accordance with 16 TAC § 25.182(d)(13) and 16 TAC § 22.55 and filed an affidavit attesting to the completion of notice as required by 16 TAC § 25.182(d)(14).</w:t>
      </w:r>
    </w:p>
    <w:p w14:paraId="726FAAEA" w14:textId="29A3E2A6" w:rsidR="00B51F90" w:rsidRDefault="000F5538" w:rsidP="00B21A8D">
      <w:pPr>
        <w:pStyle w:val="COLNumbered"/>
      </w:pPr>
      <w:r>
        <w:t>TNMP</w:t>
      </w:r>
      <w:r w:rsidR="00B51F90">
        <w:t>’s application is sufficient under 16 TAC § 25.182(d)(10) and (11).</w:t>
      </w:r>
    </w:p>
    <w:p w14:paraId="40FCCC51" w14:textId="4D97226A" w:rsidR="00B51F90" w:rsidRDefault="00B51F90" w:rsidP="00B21A8D">
      <w:pPr>
        <w:pStyle w:val="COLNumbered"/>
      </w:pPr>
      <w:r>
        <w:t>The hearing on the merits was set</w:t>
      </w:r>
      <w:r w:rsidR="000455BA">
        <w:t>,</w:t>
      </w:r>
      <w:r>
        <w:t xml:space="preserve"> and notice of the hearing was given</w:t>
      </w:r>
      <w:r w:rsidR="000455BA">
        <w:t>,</w:t>
      </w:r>
      <w:r>
        <w:t xml:space="preserve"> in compliance with Texas Government Code §§ 2001.051 and 2001.052.</w:t>
      </w:r>
    </w:p>
    <w:p w14:paraId="3D371C43" w14:textId="5C937C03" w:rsidR="00B51F90" w:rsidRDefault="000F5538" w:rsidP="00B21A8D">
      <w:pPr>
        <w:pStyle w:val="COLNumbered"/>
      </w:pPr>
      <w:r>
        <w:t>TNMP</w:t>
      </w:r>
      <w:r w:rsidR="00B51F90">
        <w:t xml:space="preserve"> calculated its weather-adjusted average annual growth in demand in compliance with 16 TAC § 25.181(e)(3).</w:t>
      </w:r>
    </w:p>
    <w:p w14:paraId="06441235" w14:textId="2B0565A2" w:rsidR="00B51F90" w:rsidRDefault="000F5538" w:rsidP="00B21A8D">
      <w:pPr>
        <w:pStyle w:val="COLNumbered"/>
      </w:pPr>
      <w:r>
        <w:t>TNMP</w:t>
      </w:r>
      <w:r w:rsidR="00B51F90">
        <w:t xml:space="preserve"> has </w:t>
      </w:r>
      <w:r w:rsidR="00CC1259">
        <w:t xml:space="preserve">acquired reduction of </w:t>
      </w:r>
      <w:r w:rsidR="00CC1259" w:rsidRPr="00705C8B">
        <w:rPr>
          <w:szCs w:val="24"/>
        </w:rPr>
        <w:t>four-tenths of 1% of its summer weather-adjusted peak</w:t>
      </w:r>
      <w:r w:rsidR="00CC1259" w:rsidRPr="00BE0B87">
        <w:rPr>
          <w:szCs w:val="24"/>
          <w:u w:val="single"/>
        </w:rPr>
        <w:t xml:space="preserve"> </w:t>
      </w:r>
      <w:r w:rsidR="00CC1259">
        <w:t xml:space="preserve">demand of residential and commercial customers in compliance with </w:t>
      </w:r>
      <w:r w:rsidR="00CC1259" w:rsidRPr="008C30B4">
        <w:rPr>
          <w:szCs w:val="24"/>
        </w:rPr>
        <w:t>16 TAC § 2</w:t>
      </w:r>
      <w:r w:rsidR="00BB2DF7">
        <w:rPr>
          <w:szCs w:val="24"/>
        </w:rPr>
        <w:t>5</w:t>
      </w:r>
      <w:r w:rsidR="00CC1259" w:rsidRPr="008C30B4">
        <w:rPr>
          <w:szCs w:val="24"/>
        </w:rPr>
        <w:t>.181(e)(1)(B</w:t>
      </w:r>
      <w:r w:rsidR="00CC1259" w:rsidRPr="00705C8B">
        <w:rPr>
          <w:szCs w:val="24"/>
        </w:rPr>
        <w:t>), (e)(1)(C), and (e)(3)(B)</w:t>
      </w:r>
      <w:r w:rsidR="00B51F90">
        <w:t>.</w:t>
      </w:r>
    </w:p>
    <w:p w14:paraId="7C7B22E3" w14:textId="6DAD2AB8" w:rsidR="00B51F90" w:rsidRDefault="000F5538" w:rsidP="00B21A8D">
      <w:pPr>
        <w:pStyle w:val="COLNumbered"/>
      </w:pPr>
      <w:r>
        <w:t>TNMP</w:t>
      </w:r>
      <w:r w:rsidR="00B51F90">
        <w:t>’s minimum energy-savings goal was calculated in compliance with 16 TAC § 25.181(e)(4).</w:t>
      </w:r>
    </w:p>
    <w:p w14:paraId="1AF6620B" w14:textId="45B64BCC" w:rsidR="00B51F90" w:rsidRDefault="000F5538" w:rsidP="00B21A8D">
      <w:pPr>
        <w:pStyle w:val="COLNumbered"/>
      </w:pPr>
      <w:r>
        <w:t>TNMP</w:t>
      </w:r>
      <w:r w:rsidR="00B51F90">
        <w:t>’s portfolio of energy</w:t>
      </w:r>
      <w:r w:rsidR="000B1DDC">
        <w:t>-</w:t>
      </w:r>
      <w:r w:rsidR="00B51F90" w:rsidRPr="00C53167">
        <w:t>e</w:t>
      </w:r>
      <w:r w:rsidR="00B51F90">
        <w:t>fficiency programs effectively and efficiently achieves the goals set out in 16 TAC § 25.181 as required by 16 TAC § 25.181(e)(5).</w:t>
      </w:r>
    </w:p>
    <w:p w14:paraId="791BF1F8" w14:textId="34B782AA" w:rsidR="00B51F90" w:rsidRDefault="000F5538" w:rsidP="00B21A8D">
      <w:pPr>
        <w:pStyle w:val="COLNumbered"/>
      </w:pPr>
      <w:r>
        <w:t>TNMP</w:t>
      </w:r>
      <w:r w:rsidR="00B51F90">
        <w:t>’s proposed EECRF rates comply with the requirements for cost caps under 16 TAC § 25.182(d)(7).</w:t>
      </w:r>
    </w:p>
    <w:p w14:paraId="401EBD37" w14:textId="71E7C744" w:rsidR="00B51F90" w:rsidRDefault="000F5538" w:rsidP="00B21A8D">
      <w:pPr>
        <w:pStyle w:val="COLNumbered"/>
      </w:pPr>
      <w:r>
        <w:t>TNMP</w:t>
      </w:r>
      <w:r w:rsidR="00B51F90">
        <w:t>’s requested adjustment of $</w:t>
      </w:r>
      <w:r w:rsidR="009A29A4">
        <w:t>34</w:t>
      </w:r>
      <w:r w:rsidR="001E2816">
        <w:t>2</w:t>
      </w:r>
      <w:r w:rsidR="009A29A4">
        <w:t>,</w:t>
      </w:r>
      <w:r w:rsidR="001E2816">
        <w:t>1</w:t>
      </w:r>
      <w:r w:rsidR="009A29A4">
        <w:t>72</w:t>
      </w:r>
      <w:r w:rsidR="00B51F90">
        <w:t xml:space="preserve"> for </w:t>
      </w:r>
      <w:r>
        <w:t>TNMP</w:t>
      </w:r>
      <w:r w:rsidR="00B51F90">
        <w:t xml:space="preserve">’s net over-recovery, </w:t>
      </w:r>
      <w:r w:rsidR="009A29A4">
        <w:t>plus</w:t>
      </w:r>
      <w:r w:rsidR="00C03D78">
        <w:t xml:space="preserve"> $</w:t>
      </w:r>
      <w:r w:rsidR="00C03D78" w:rsidRPr="004632F5">
        <w:t>10,434</w:t>
      </w:r>
      <w:r w:rsidR="00C03D78">
        <w:t xml:space="preserve"> in</w:t>
      </w:r>
      <w:r w:rsidR="00B51F90">
        <w:t xml:space="preserve"> interest, of program year 2018 energy</w:t>
      </w:r>
      <w:r w:rsidR="000B1DDC">
        <w:t>-</w:t>
      </w:r>
      <w:r w:rsidR="00B51F90" w:rsidRPr="00C53167">
        <w:t>e</w:t>
      </w:r>
      <w:r w:rsidR="00B51F90">
        <w:t xml:space="preserve">fficiency costs </w:t>
      </w:r>
      <w:r w:rsidR="004F5CAB">
        <w:t>complies</w:t>
      </w:r>
      <w:r w:rsidR="00B51F90">
        <w:t xml:space="preserve"> with PURA § 39.905(b</w:t>
      </w:r>
      <w:r w:rsidR="00095DBF">
        <w:noBreakHyphen/>
        <w:t>l</w:t>
      </w:r>
      <w:r w:rsidR="00B51F90">
        <w:t>) and 16 TAC § 25.182(d)(2).</w:t>
      </w:r>
    </w:p>
    <w:p w14:paraId="0D5AF62E" w14:textId="77777777" w:rsidR="00292AA7" w:rsidRDefault="00292AA7" w:rsidP="00292AA7">
      <w:pPr>
        <w:pStyle w:val="COLNumbered"/>
      </w:pPr>
      <w:r>
        <w:t xml:space="preserve">EECRF proceeding expenses are rate-case expenses. </w:t>
      </w:r>
    </w:p>
    <w:p w14:paraId="75A2EDCB" w14:textId="77777777" w:rsidR="00292AA7" w:rsidRDefault="00292AA7" w:rsidP="00292AA7">
      <w:pPr>
        <w:pStyle w:val="COLNumbered"/>
      </w:pPr>
      <w:r>
        <w:t xml:space="preserve">The requirements of 16 TAC § 25.182(d)(3)(A) and 16 TAC § 25.245 apply to the recovery of EECRF proceeding expenses. </w:t>
      </w:r>
    </w:p>
    <w:p w14:paraId="334F8981" w14:textId="6ECE4332" w:rsidR="00292AA7" w:rsidRDefault="00292AA7" w:rsidP="00292AA7">
      <w:pPr>
        <w:pStyle w:val="COLNumbered"/>
      </w:pPr>
      <w:r>
        <w:t>TNMP’s 2018 proceeding expenses of $54,303 comply with 16 TAC § 25.182(d)(3)(A) and 16 TAC § 25.245.</w:t>
      </w:r>
    </w:p>
    <w:p w14:paraId="79F4CCAC" w14:textId="3E4BC058" w:rsidR="00507499" w:rsidRDefault="00507499" w:rsidP="00292AA7">
      <w:pPr>
        <w:pStyle w:val="COLNumbered"/>
      </w:pPr>
      <w:r>
        <w:t>Cities’ 2018 proceeding expenses of $8,415 comply with 16 TAC § 25.182(d)(3)(A) and 16 TAC § 25.245</w:t>
      </w:r>
    </w:p>
    <w:p w14:paraId="764DC636" w14:textId="572F4B5A" w:rsidR="00B51F90" w:rsidRDefault="000F5538" w:rsidP="00B21A8D">
      <w:pPr>
        <w:pStyle w:val="COLNumbered"/>
      </w:pPr>
      <w:r>
        <w:lastRenderedPageBreak/>
        <w:t>TNMP</w:t>
      </w:r>
      <w:r w:rsidR="00B51F90">
        <w:t xml:space="preserve"> qualified for and accurately calculated its </w:t>
      </w:r>
      <w:r w:rsidR="000B1DDC">
        <w:t>energy-</w:t>
      </w:r>
      <w:r w:rsidR="00B51F90">
        <w:t>efficiency performance bonus of $</w:t>
      </w:r>
      <w:r w:rsidR="00FA3FC5" w:rsidRPr="00A47FFE">
        <w:t>796,166</w:t>
      </w:r>
      <w:r w:rsidR="00B51F90">
        <w:t xml:space="preserve"> for its </w:t>
      </w:r>
      <w:r w:rsidR="00B51F90" w:rsidRPr="00C53167">
        <w:t>energy</w:t>
      </w:r>
      <w:r w:rsidR="00291C4E">
        <w:t>-</w:t>
      </w:r>
      <w:r w:rsidR="00B51F90" w:rsidRPr="00C53167">
        <w:t>efficiency</w:t>
      </w:r>
      <w:r w:rsidR="00B51F90">
        <w:t xml:space="preserve"> achievements in program year 2018 in compliance with the requirements of PURA § 39.905 and 16 TAC § 25.182(e).</w:t>
      </w:r>
    </w:p>
    <w:p w14:paraId="20BA00A7" w14:textId="69E63995" w:rsidR="00B51F90" w:rsidRDefault="00A3556C" w:rsidP="00B21A8D">
      <w:pPr>
        <w:pStyle w:val="COLNumbered"/>
      </w:pPr>
      <w:r>
        <w:t>The</w:t>
      </w:r>
      <w:r w:rsidR="00B51F90">
        <w:t xml:space="preserve"> amount and allocation of </w:t>
      </w:r>
      <w:r w:rsidR="000F5538">
        <w:t>TNMP</w:t>
      </w:r>
      <w:r>
        <w:t>’s</w:t>
      </w:r>
      <w:r w:rsidR="00B51F90">
        <w:t xml:space="preserve"> administrative and research and development costs comply with 16 TAC § 25.181(g).</w:t>
      </w:r>
    </w:p>
    <w:p w14:paraId="1AB7C409" w14:textId="5A80F093" w:rsidR="00B51F90" w:rsidRDefault="000F5538" w:rsidP="00B21A8D">
      <w:pPr>
        <w:pStyle w:val="COLNumbered"/>
      </w:pPr>
      <w:r>
        <w:t>TNMP</w:t>
      </w:r>
      <w:r w:rsidR="00B51F90">
        <w:t>’s energy</w:t>
      </w:r>
      <w:r w:rsidR="00291C4E">
        <w:t>-</w:t>
      </w:r>
      <w:r w:rsidR="00B51F90" w:rsidRPr="00C53167">
        <w:t>e</w:t>
      </w:r>
      <w:r w:rsidR="00B51F90">
        <w:t xml:space="preserve">fficiency programs adhere to the cost-effectiveness standards contained in 16 TAC § 25.181(d). </w:t>
      </w:r>
    </w:p>
    <w:p w14:paraId="16E85E0C" w14:textId="5C544B36" w:rsidR="00B51F90" w:rsidRDefault="000F5538" w:rsidP="00B21A8D">
      <w:pPr>
        <w:pStyle w:val="COLNumbered"/>
      </w:pPr>
      <w:r>
        <w:t>TNMP</w:t>
      </w:r>
      <w:r w:rsidR="00B51F90">
        <w:t xml:space="preserve">’s </w:t>
      </w:r>
      <w:r w:rsidR="00E264B6">
        <w:t xml:space="preserve">net </w:t>
      </w:r>
      <w:r w:rsidR="00B51F90">
        <w:t xml:space="preserve">cost recovery of </w:t>
      </w:r>
      <w:r w:rsidR="00B51F90" w:rsidRPr="00A47FFE">
        <w:t>$</w:t>
      </w:r>
      <w:r w:rsidR="00095DBF" w:rsidRPr="00A47FFE">
        <w:t>5</w:t>
      </w:r>
      <w:r w:rsidR="00365FE1">
        <w:t>1</w:t>
      </w:r>
      <w:r w:rsidR="00B5620D">
        <w:t>0</w:t>
      </w:r>
      <w:r w:rsidR="00365FE1">
        <w:t>,</w:t>
      </w:r>
      <w:r w:rsidR="00B5620D">
        <w:t>2</w:t>
      </w:r>
      <w:r w:rsidR="00365FE1">
        <w:t>98</w:t>
      </w:r>
      <w:r w:rsidR="00057E43">
        <w:t>—</w:t>
      </w:r>
      <w:r w:rsidR="00B51F90">
        <w:t xml:space="preserve">which consists of </w:t>
      </w:r>
      <w:r>
        <w:t>TNMP</w:t>
      </w:r>
      <w:r w:rsidR="00B51F90">
        <w:t>’s (i)</w:t>
      </w:r>
      <w:r w:rsidR="00401F31">
        <w:t xml:space="preserve"> EM&amp;V expenses </w:t>
      </w:r>
      <w:r w:rsidR="000A4B01">
        <w:t xml:space="preserve">allocated to TNMP </w:t>
      </w:r>
      <w:r w:rsidR="00401F31">
        <w:t>for program year 2019</w:t>
      </w:r>
      <w:r w:rsidR="00B51F90">
        <w:t xml:space="preserve">; (ii) adjustment for the net over-recovery, including interest, of program year 2018 </w:t>
      </w:r>
      <w:r w:rsidR="000B1DDC">
        <w:t>energy-</w:t>
      </w:r>
      <w:r w:rsidR="00B51F90">
        <w:t xml:space="preserve">efficiency costs; (iii) </w:t>
      </w:r>
      <w:r>
        <w:t>TNMP</w:t>
      </w:r>
      <w:r w:rsidR="00B51F90">
        <w:t>’s performance bonus earned in 2018</w:t>
      </w:r>
      <w:r w:rsidR="00401F31">
        <w:t>; and (iv) rate</w:t>
      </w:r>
      <w:r w:rsidR="00401F31">
        <w:noBreakHyphen/>
        <w:t>case expenses from Docket No. 48404</w:t>
      </w:r>
      <w:r w:rsidR="00057E43">
        <w:t>—</w:t>
      </w:r>
      <w:r w:rsidR="00B51F90">
        <w:t>complies with PURA §</w:t>
      </w:r>
      <w:r w:rsidR="00401F31">
        <w:t> </w:t>
      </w:r>
      <w:r w:rsidR="00B51F90">
        <w:t>39.905 and 16 TAC § 25.182(d).</w:t>
      </w:r>
    </w:p>
    <w:p w14:paraId="6B6C9E7D" w14:textId="4A6168DA" w:rsidR="00B51F90" w:rsidRDefault="00057E43" w:rsidP="00B21A8D">
      <w:pPr>
        <w:pStyle w:val="COLNumbered"/>
      </w:pPr>
      <w:r>
        <w:t>The</w:t>
      </w:r>
      <w:r w:rsidR="00B51F90">
        <w:t xml:space="preserve"> assignments and allocations of </w:t>
      </w:r>
      <w:r w:rsidR="000F5538">
        <w:t>TNMP</w:t>
      </w:r>
      <w:r>
        <w:t>’s</w:t>
      </w:r>
      <w:r w:rsidR="00B51F90">
        <w:t xml:space="preserve"> proposed 2020 EECRF rates to the rate classes are reasonable and </w:t>
      </w:r>
      <w:r w:rsidR="004E7936">
        <w:t>comply with</w:t>
      </w:r>
      <w:r w:rsidR="00B51F90">
        <w:t xml:space="preserve"> PURA § 39.905(b)(4) and 16 TAC § 25.182(d)(2).</w:t>
      </w:r>
    </w:p>
    <w:p w14:paraId="41092117" w14:textId="256FBA3E" w:rsidR="00B51F90" w:rsidRDefault="000F5538" w:rsidP="00B21A8D">
      <w:pPr>
        <w:pStyle w:val="COLNumbered"/>
      </w:pPr>
      <w:r>
        <w:t>TNMP</w:t>
      </w:r>
      <w:r w:rsidR="00B51F90">
        <w:t xml:space="preserve"> has adopted measures to foster competition among </w:t>
      </w:r>
      <w:r w:rsidR="000B1DDC">
        <w:t>energy-</w:t>
      </w:r>
      <w:r w:rsidR="00B51F90">
        <w:t>efficiency service providers in compliance with 16 TAC § 25.181(g)(2).</w:t>
      </w:r>
    </w:p>
    <w:p w14:paraId="1647369D" w14:textId="622443FB" w:rsidR="00B51F90" w:rsidRDefault="000F5538" w:rsidP="00B21A8D">
      <w:pPr>
        <w:pStyle w:val="COLNumbered"/>
      </w:pPr>
      <w:r>
        <w:t>TNMP</w:t>
      </w:r>
      <w:r w:rsidR="00B51F90">
        <w:t>’s standard offer, market transformation, and self-delivered programs comply with PURA § 39.905(a)(3) and 16 TAC § 25.181(h) through (k).</w:t>
      </w:r>
    </w:p>
    <w:p w14:paraId="4506F4E9" w14:textId="4F497C52" w:rsidR="00B51F90" w:rsidRDefault="000F5538" w:rsidP="00B21A8D">
      <w:pPr>
        <w:pStyle w:val="COLNumbered"/>
      </w:pPr>
      <w:r>
        <w:t>TNMP</w:t>
      </w:r>
      <w:r w:rsidR="00B51F90">
        <w:t>’s incentive payments, which do not exceed 100% of avoided cost, are in compliance with 16 TAC § 25.181(f).</w:t>
      </w:r>
    </w:p>
    <w:p w14:paraId="36EE5A40" w14:textId="0727B2A0" w:rsidR="00B51F90" w:rsidRDefault="008A6724" w:rsidP="00B21A8D">
      <w:pPr>
        <w:pStyle w:val="COLNumbered"/>
      </w:pPr>
      <w:r>
        <w:t>TNMP’s targeted low-income energy-efficiency program exceeds the minimum of 10% of its energy-efficiency budget for the program year in compliance with 16 TAC § 25.181(p)</w:t>
      </w:r>
      <w:r w:rsidR="00B51F90">
        <w:t>.</w:t>
      </w:r>
    </w:p>
    <w:p w14:paraId="7109074A" w14:textId="08C29357" w:rsidR="00B51F90" w:rsidRDefault="00DB2F54" w:rsidP="00B21A8D">
      <w:pPr>
        <w:pStyle w:val="COLNumbered"/>
      </w:pPr>
      <w:r>
        <w:t>TNMP’s outreach and information programs meet the requirement of PURA 39.305(a)(4) and 16 TAC 25.181</w:t>
      </w:r>
      <w:r w:rsidR="00DA6DCB">
        <w:t>(r)</w:t>
      </w:r>
      <w:r>
        <w:t xml:space="preserve"> to encourage and facilitate the involvement of retail electric providers in the delivery of efficiency and demand</w:t>
      </w:r>
      <w:r>
        <w:noBreakHyphen/>
        <w:t>response programs</w:t>
      </w:r>
      <w:r w:rsidR="00B51F90">
        <w:t>.</w:t>
      </w:r>
    </w:p>
    <w:p w14:paraId="02698B03" w14:textId="3E7F67B0" w:rsidR="00B51F90" w:rsidRDefault="000F5538" w:rsidP="00B21A8D">
      <w:pPr>
        <w:pStyle w:val="COLNumbered"/>
      </w:pPr>
      <w:r>
        <w:t>TNMP</w:t>
      </w:r>
      <w:r w:rsidR="00B51F90">
        <w:t xml:space="preserve">’s load associated with industrial customers who provided qualifying identification notice was excluded from </w:t>
      </w:r>
      <w:r>
        <w:t>TNMP</w:t>
      </w:r>
      <w:r w:rsidR="00B51F90">
        <w:t>’s calculated demand-reduction goal in accordance with 16 TAC § 25.181(u).</w:t>
      </w:r>
    </w:p>
    <w:p w14:paraId="39B28988" w14:textId="453B14BB" w:rsidR="00C40E5F" w:rsidRDefault="000F5538" w:rsidP="00B21A8D">
      <w:pPr>
        <w:pStyle w:val="COLNumbered"/>
      </w:pPr>
      <w:r>
        <w:lastRenderedPageBreak/>
        <w:t>TNMP</w:t>
      </w:r>
      <w:r w:rsidR="00B51F90">
        <w:t>’s proposed 2020 EECRF rates are just and reasonable</w:t>
      </w:r>
      <w:r w:rsidR="00434E5F">
        <w:t xml:space="preserve"> under PURA § 36.003(a)</w:t>
      </w:r>
      <w:r w:rsidR="00C40E5F">
        <w:t>.</w:t>
      </w:r>
      <w:r w:rsidR="00B51F90">
        <w:t xml:space="preserve"> </w:t>
      </w:r>
    </w:p>
    <w:p w14:paraId="26069F93" w14:textId="7101C08E" w:rsidR="00B51F90" w:rsidRDefault="00C40E5F" w:rsidP="00B21A8D">
      <w:pPr>
        <w:pStyle w:val="COLNumbered"/>
      </w:pPr>
      <w:r>
        <w:t>In accordance with PURA § 36.003(b),</w:t>
      </w:r>
      <w:r w:rsidR="008F2CB5">
        <w:t xml:space="preserve"> </w:t>
      </w:r>
      <w:r w:rsidR="000F5538">
        <w:t>TNMP</w:t>
      </w:r>
      <w:r>
        <w:t xml:space="preserve">’s proposed 2020 EECRF rates are </w:t>
      </w:r>
      <w:r w:rsidR="00B51F90">
        <w:t>not unreasonably preferential, prejudicial, or discriminatory and are sufficient, equitable, and consistent in application to each consumer class.</w:t>
      </w:r>
    </w:p>
    <w:p w14:paraId="7F769878" w14:textId="77777777" w:rsidR="00B51F90" w:rsidRDefault="00B51F90" w:rsidP="00B21A8D">
      <w:pPr>
        <w:pStyle w:val="COLNumbered"/>
      </w:pPr>
      <w:r>
        <w:t>The requirements for informal disposition in 16 TAC § 22.35 have been met in this proceeding.</w:t>
      </w:r>
    </w:p>
    <w:p w14:paraId="03C42783" w14:textId="77777777" w:rsidR="00EE5DDA" w:rsidRDefault="00EE5DDA" w:rsidP="00EE5DDA">
      <w:pPr>
        <w:pStyle w:val="Heading1"/>
      </w:pPr>
      <w:r>
        <w:t>Ordering Paragraphs</w:t>
      </w:r>
    </w:p>
    <w:p w14:paraId="172C8012" w14:textId="77777777"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14:paraId="2139DDDA" w14:textId="4E7A2DE5" w:rsidR="001D0311" w:rsidRDefault="001D0311" w:rsidP="00B21A8D">
      <w:pPr>
        <w:pStyle w:val="OrderingParagraph"/>
      </w:pPr>
      <w:r>
        <w:t xml:space="preserve">The Commission approves </w:t>
      </w:r>
      <w:r w:rsidR="000F5538">
        <w:t>TNMP</w:t>
      </w:r>
      <w:r>
        <w:t>’s EECRF, as modified by the agreement, to the extent provided in this Order.</w:t>
      </w:r>
    </w:p>
    <w:p w14:paraId="4400A739" w14:textId="206E58DD" w:rsidR="001D0311" w:rsidRDefault="000F5538" w:rsidP="00B21A8D">
      <w:pPr>
        <w:pStyle w:val="OrderingParagraph"/>
      </w:pPr>
      <w:r>
        <w:t>TNMP</w:t>
      </w:r>
      <w:r w:rsidR="001D0311">
        <w:t>’s 2020 EECRF is approved in the amount of $</w:t>
      </w:r>
      <w:r w:rsidR="00543DE3">
        <w:t>5,85</w:t>
      </w:r>
      <w:r w:rsidR="00535D80">
        <w:t>4</w:t>
      </w:r>
      <w:r w:rsidR="00543DE3">
        <w:t>,</w:t>
      </w:r>
      <w:r w:rsidR="00535D80">
        <w:t>7</w:t>
      </w:r>
      <w:r w:rsidR="00543DE3">
        <w:t>53</w:t>
      </w:r>
      <w:r w:rsidR="001D0311">
        <w:t xml:space="preserve">, which is </w:t>
      </w:r>
      <w:r w:rsidR="00BC5EB8">
        <w:t>composed</w:t>
      </w:r>
      <w:r w:rsidR="001D0311">
        <w:t xml:space="preserve"> of</w:t>
      </w:r>
      <w:r w:rsidR="00257CAA">
        <w:t xml:space="preserve"> the following</w:t>
      </w:r>
      <w:r w:rsidR="001D0311">
        <w:t xml:space="preserve">: (a) estimated 2020 </w:t>
      </w:r>
      <w:r w:rsidR="001D0311" w:rsidRPr="00C53167">
        <w:t>energy</w:t>
      </w:r>
      <w:r w:rsidR="000B1DDC">
        <w:t>-</w:t>
      </w:r>
      <w:r w:rsidR="001D0311">
        <w:t>efficiency program costs of $</w:t>
      </w:r>
      <w:r w:rsidR="00543DE3">
        <w:t>5,343,155</w:t>
      </w:r>
      <w:r w:rsidR="001D0311">
        <w:t xml:space="preserve">; (b) a </w:t>
      </w:r>
      <w:r w:rsidR="001D0311" w:rsidRPr="00101FB7">
        <w:t>performance bonus</w:t>
      </w:r>
      <w:r w:rsidR="006C6549" w:rsidRPr="00101FB7">
        <w:t xml:space="preserve"> of $</w:t>
      </w:r>
      <w:r w:rsidR="00543DE3" w:rsidRPr="00101FB7">
        <w:t>796,166</w:t>
      </w:r>
      <w:r w:rsidR="001D0311" w:rsidRPr="00101FB7">
        <w:t xml:space="preserve"> for 2018 program</w:t>
      </w:r>
      <w:r w:rsidR="001D0311">
        <w:t xml:space="preserve"> achievements;</w:t>
      </w:r>
      <w:r w:rsidR="00543DE3">
        <w:t xml:space="preserve"> (c) $8,415 in municipal rate</w:t>
      </w:r>
      <w:r w:rsidR="00543DE3">
        <w:noBreakHyphen/>
        <w:t>case expenses;</w:t>
      </w:r>
      <w:r w:rsidR="001D0311">
        <w:t xml:space="preserve"> (</w:t>
      </w:r>
      <w:r w:rsidR="00543DE3">
        <w:t>d</w:t>
      </w:r>
      <w:r w:rsidR="001D0311">
        <w:t>) EM&amp;V costs of $</w:t>
      </w:r>
      <w:r w:rsidR="00543DE3">
        <w:t>58,323</w:t>
      </w:r>
      <w:r w:rsidR="001D0311">
        <w:t>; (</w:t>
      </w:r>
      <w:r w:rsidR="00543DE3">
        <w:t>e</w:t>
      </w:r>
      <w:r w:rsidR="001D0311">
        <w:t>) a $</w:t>
      </w:r>
      <w:r w:rsidR="00C03D78">
        <w:t>34</w:t>
      </w:r>
      <w:r w:rsidR="00490FF1">
        <w:t>2</w:t>
      </w:r>
      <w:r w:rsidR="00C03D78">
        <w:t>,</w:t>
      </w:r>
      <w:r w:rsidR="00490FF1">
        <w:t>1</w:t>
      </w:r>
      <w:r w:rsidR="00C03D78">
        <w:t>72</w:t>
      </w:r>
      <w:r w:rsidR="001D0311">
        <w:t xml:space="preserve"> adjustment for the over</w:t>
      </w:r>
      <w:r w:rsidR="00161807">
        <w:noBreakHyphen/>
      </w:r>
      <w:r w:rsidR="001D0311">
        <w:t>recovery of 2018 program costs</w:t>
      </w:r>
      <w:r w:rsidR="00391333">
        <w:t xml:space="preserve"> which includes</w:t>
      </w:r>
      <w:r w:rsidR="00543DE3">
        <w:t xml:space="preserve"> $54,303 in rate</w:t>
      </w:r>
      <w:r w:rsidR="00543DE3">
        <w:noBreakHyphen/>
        <w:t xml:space="preserve">case expenses for TNMP’s 2018 EECRF </w:t>
      </w:r>
      <w:r w:rsidR="00D17C0C">
        <w:t>docket</w:t>
      </w:r>
      <w:r w:rsidR="00C539D0">
        <w:t>; and (f)</w:t>
      </w:r>
      <w:r w:rsidR="00161807">
        <w:t xml:space="preserve"> a $10,434 adjustment for interest on the over</w:t>
      </w:r>
      <w:r w:rsidR="00161807">
        <w:noBreakHyphen/>
        <w:t>recovery of 2018 program costs.</w:t>
      </w:r>
    </w:p>
    <w:p w14:paraId="681C03EE" w14:textId="172A39EF" w:rsidR="001D0311" w:rsidRDefault="001D0311" w:rsidP="00B21A8D">
      <w:pPr>
        <w:pStyle w:val="OrderingParagraph"/>
      </w:pPr>
      <w:r>
        <w:t xml:space="preserve">The Commission approves </w:t>
      </w:r>
      <w:r w:rsidR="000F5538">
        <w:t>TNMP</w:t>
      </w:r>
      <w:r>
        <w:t xml:space="preserve">’s EECRF tariff-rider schedule attached as </w:t>
      </w:r>
      <w:r w:rsidR="000B1DDC">
        <w:t xml:space="preserve">attachment </w:t>
      </w:r>
      <w:r>
        <w:t>A to the agreement.</w:t>
      </w:r>
    </w:p>
    <w:p w14:paraId="15CFB394" w14:textId="15A56CF4" w:rsidR="001D0311" w:rsidRDefault="000F5538" w:rsidP="00B21A8D">
      <w:pPr>
        <w:pStyle w:val="OrderingParagraph"/>
      </w:pPr>
      <w:r>
        <w:t>TNMP</w:t>
      </w:r>
      <w:r w:rsidR="001D0311">
        <w:t xml:space="preserve"> is authorized to apply the EECRF tariff rider approved by this Order beginning on and after January 1, 2020.</w:t>
      </w:r>
    </w:p>
    <w:p w14:paraId="5C2900BE" w14:textId="01A0FA12" w:rsidR="001D0311" w:rsidRDefault="000B1DDC" w:rsidP="00B21A8D">
      <w:pPr>
        <w:pStyle w:val="OrderingParagraph"/>
      </w:pPr>
      <w:r w:rsidRPr="008420C4">
        <w:t xml:space="preserve">Within </w:t>
      </w:r>
      <w:r w:rsidR="00C552D8">
        <w:t>ten</w:t>
      </w:r>
      <w:r w:rsidRPr="008420C4">
        <w:t xml:space="preserve"> days of the date of this Order, </w:t>
      </w:r>
      <w:r w:rsidR="000F5538">
        <w:t>TNMP</w:t>
      </w:r>
      <w:r w:rsidRPr="008420C4">
        <w:t xml:space="preserve"> </w:t>
      </w:r>
      <w:r>
        <w:t>must</w:t>
      </w:r>
      <w:r w:rsidRPr="008420C4">
        <w:t xml:space="preserve"> </w:t>
      </w:r>
      <w:r>
        <w:t>provide</w:t>
      </w:r>
      <w:r w:rsidRPr="008420C4">
        <w:t xml:space="preserve"> </w:t>
      </w:r>
      <w:r>
        <w:t xml:space="preserve">a clean copy of the EECRF tariff approved by this Order to central records to be marked </w:t>
      </w:r>
      <w:r>
        <w:rPr>
          <w:i/>
        </w:rPr>
        <w:t xml:space="preserve">Approved </w:t>
      </w:r>
      <w:r>
        <w:t>and filed in the Commission’s tariff books</w:t>
      </w:r>
      <w:r w:rsidR="001D0311">
        <w:t>.</w:t>
      </w:r>
    </w:p>
    <w:p w14:paraId="2C0E59E8" w14:textId="7E4688C4" w:rsidR="001D0311" w:rsidRDefault="00E30E7D" w:rsidP="00B21A8D">
      <w:pPr>
        <w:pStyle w:val="OrderingParagraph"/>
      </w:pPr>
      <w:r w:rsidRPr="00526330">
        <w:t>Entry of this Order does not indicate the Commission’s endorsement or approval of any principle or methodology that may underlie the agreement and must not be regarded as</w:t>
      </w:r>
      <w:r w:rsidRPr="00526330">
        <w:rPr>
          <w:w w:val="99"/>
        </w:rPr>
        <w:t xml:space="preserve"> </w:t>
      </w:r>
      <w:r w:rsidRPr="00526330">
        <w:lastRenderedPageBreak/>
        <w:t>precedential as to the appropriateness of any principle or methodology underlying the</w:t>
      </w:r>
      <w:r w:rsidRPr="00526330">
        <w:rPr>
          <w:w w:val="101"/>
        </w:rPr>
        <w:t xml:space="preserve"> </w:t>
      </w:r>
      <w:r w:rsidRPr="00526330">
        <w:t>agreement</w:t>
      </w:r>
      <w:r w:rsidR="001D0311">
        <w:t>.</w:t>
      </w:r>
    </w:p>
    <w:p w14:paraId="3D9BEDCD" w14:textId="437D6762" w:rsidR="001D0311" w:rsidRDefault="009E2E04" w:rsidP="00B21A8D">
      <w:pPr>
        <w:pStyle w:val="OrderingParagraph"/>
      </w:pPr>
      <w:r>
        <w:t xml:space="preserve">The Commission denies all </w:t>
      </w:r>
      <w:r w:rsidR="001D0311">
        <w:t>other motions and any other requests for general or specific relief</w:t>
      </w:r>
      <w:r>
        <w:t xml:space="preserve"> that have not been </w:t>
      </w:r>
      <w:r w:rsidR="001D0311">
        <w:t>expressly granted.</w:t>
      </w:r>
    </w:p>
    <w:p w14:paraId="21FEA71E" w14:textId="77777777" w:rsidR="00160DCD" w:rsidRDefault="00160DCD" w:rsidP="00433B5E"/>
    <w:p w14:paraId="415DF4FA" w14:textId="2BBF9678" w:rsidR="00160DCD" w:rsidRDefault="00160DCD" w:rsidP="00160DCD">
      <w:pPr>
        <w:pStyle w:val="Dateline"/>
      </w:pPr>
      <w:r>
        <w:t xml:space="preserve">Signed at Austin, Texas the ______ day of </w:t>
      </w:r>
      <w:r w:rsidR="00707DE0">
        <w:t>November</w:t>
      </w:r>
      <w:r w:rsidR="001D0311">
        <w:t xml:space="preserve"> 2019. </w:t>
      </w:r>
    </w:p>
    <w:p w14:paraId="4C8BF4CF" w14:textId="77777777" w:rsidR="008D1724" w:rsidRDefault="008D1724" w:rsidP="00160DCD">
      <w:pPr>
        <w:pStyle w:val="Dateline"/>
      </w:pPr>
    </w:p>
    <w:p w14:paraId="303B88CF" w14:textId="77777777" w:rsidR="00160DCD" w:rsidRDefault="00160DCD" w:rsidP="00160DCD">
      <w:pPr>
        <w:pStyle w:val="Signatures"/>
      </w:pPr>
      <w:r>
        <w:t>PUBLIC UTILITY COMMISSION OF TEXAS</w:t>
      </w:r>
    </w:p>
    <w:p w14:paraId="76FC3E58" w14:textId="77777777" w:rsidR="00160DCD" w:rsidRDefault="00160DCD" w:rsidP="00160DCD">
      <w:pPr>
        <w:pStyle w:val="Signatures"/>
      </w:pPr>
    </w:p>
    <w:p w14:paraId="45F0AB4E" w14:textId="77777777" w:rsidR="00160DCD" w:rsidRDefault="00160DCD" w:rsidP="00160DCD">
      <w:pPr>
        <w:pStyle w:val="Signatures"/>
      </w:pPr>
    </w:p>
    <w:p w14:paraId="3CE8BA8F" w14:textId="77777777" w:rsidR="00160DCD" w:rsidRDefault="00160DCD" w:rsidP="00160DCD">
      <w:pPr>
        <w:pStyle w:val="Signatures"/>
      </w:pPr>
    </w:p>
    <w:p w14:paraId="4749D704" w14:textId="77777777" w:rsidR="00160DCD" w:rsidRDefault="00160DCD" w:rsidP="00160DCD">
      <w:pPr>
        <w:pStyle w:val="Signatures"/>
      </w:pPr>
      <w:r w:rsidRPr="00160DCD">
        <w:t>______________________________________________</w:t>
      </w:r>
    </w:p>
    <w:p w14:paraId="76CA90D6" w14:textId="77777777"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14:paraId="54236085" w14:textId="77777777" w:rsidR="00160DCD" w:rsidRDefault="00160DCD" w:rsidP="00160DCD">
      <w:pPr>
        <w:pStyle w:val="Signatures"/>
      </w:pPr>
    </w:p>
    <w:p w14:paraId="6C3AB50A" w14:textId="77777777" w:rsidR="00160DCD" w:rsidRDefault="00160DCD" w:rsidP="00160DCD">
      <w:pPr>
        <w:pStyle w:val="Signatures"/>
      </w:pPr>
    </w:p>
    <w:p w14:paraId="234041F6" w14:textId="77777777" w:rsidR="00160DCD" w:rsidRDefault="00160DCD" w:rsidP="00160DCD">
      <w:pPr>
        <w:pStyle w:val="Signatures"/>
      </w:pPr>
    </w:p>
    <w:p w14:paraId="732F419F" w14:textId="77777777" w:rsidR="00160DCD" w:rsidRDefault="00160DCD" w:rsidP="00160DCD">
      <w:pPr>
        <w:pStyle w:val="Signatures"/>
      </w:pPr>
      <w:r w:rsidRPr="00160DCD">
        <w:t>______________________________________________</w:t>
      </w:r>
    </w:p>
    <w:p w14:paraId="76F566FF" w14:textId="77777777" w:rsidR="00160DCD" w:rsidRDefault="00342263" w:rsidP="00160DCD">
      <w:pPr>
        <w:pStyle w:val="Signatures"/>
      </w:pPr>
      <w:r>
        <w:t>ARTHUR C. D’ANDREA</w:t>
      </w:r>
      <w:r w:rsidR="00160DCD">
        <w:t>, COMMISSIONER</w:t>
      </w:r>
    </w:p>
    <w:p w14:paraId="3F7D36C1" w14:textId="77777777" w:rsidR="00160DCD" w:rsidRDefault="00160DCD" w:rsidP="00160DCD">
      <w:pPr>
        <w:pStyle w:val="Signatures"/>
      </w:pPr>
    </w:p>
    <w:p w14:paraId="41AA562A" w14:textId="77777777" w:rsidR="00160DCD" w:rsidRDefault="00160DCD" w:rsidP="00160DCD">
      <w:pPr>
        <w:pStyle w:val="Signatures"/>
      </w:pPr>
    </w:p>
    <w:p w14:paraId="3EB8711C" w14:textId="77777777" w:rsidR="00160DCD" w:rsidRDefault="00160DCD" w:rsidP="00160DCD">
      <w:pPr>
        <w:pStyle w:val="Signatures"/>
      </w:pPr>
    </w:p>
    <w:p w14:paraId="44D80F92" w14:textId="77777777" w:rsidR="00160DCD" w:rsidRDefault="00FF1816" w:rsidP="00160DCD">
      <w:pPr>
        <w:pStyle w:val="Signatures"/>
      </w:pPr>
      <w:r w:rsidRPr="00160DCD">
        <w:t>______________________________________________</w:t>
      </w:r>
    </w:p>
    <w:p w14:paraId="2FDA2A0F" w14:textId="77777777" w:rsidR="00160DCD" w:rsidRDefault="00342263" w:rsidP="00160DCD">
      <w:pPr>
        <w:pStyle w:val="Signatures"/>
      </w:pPr>
      <w:r>
        <w:t>SHELLY BOTKIN</w:t>
      </w:r>
      <w:r w:rsidR="00160DCD">
        <w:t>, COMMISSIONER</w:t>
      </w:r>
    </w:p>
    <w:p w14:paraId="5F8C4901" w14:textId="77777777" w:rsidR="00160DCD" w:rsidRDefault="00160DCD" w:rsidP="00160DCD"/>
    <w:p w14:paraId="23D9971D" w14:textId="77777777" w:rsidR="00160DCD" w:rsidRDefault="00160DCD" w:rsidP="00160DCD"/>
    <w:p w14:paraId="6D86EEA7" w14:textId="77777777" w:rsidR="00160DCD" w:rsidRDefault="00160DCD" w:rsidP="00160DCD"/>
    <w:p w14:paraId="6C7E6291" w14:textId="77777777" w:rsidR="00FE4318" w:rsidRPr="001D0311" w:rsidRDefault="00FE4318" w:rsidP="0062202F">
      <w:pPr>
        <w:pStyle w:val="EndMatter"/>
        <w:rPr>
          <w:sz w:val="16"/>
          <w:szCs w:val="16"/>
        </w:rPr>
      </w:pPr>
      <w:r w:rsidRPr="001D0311">
        <w:rPr>
          <w:sz w:val="16"/>
          <w:szCs w:val="16"/>
        </w:rPr>
        <w:t>W2013</w:t>
      </w:r>
    </w:p>
    <w:p w14:paraId="47985614" w14:textId="1A65F89E" w:rsidR="00160DCD" w:rsidRPr="001D0311" w:rsidRDefault="00342263" w:rsidP="0062202F">
      <w:pPr>
        <w:pStyle w:val="EndMatter"/>
        <w:rPr>
          <w:sz w:val="16"/>
          <w:szCs w:val="16"/>
        </w:rPr>
      </w:pPr>
      <w:r w:rsidRPr="001D0311">
        <w:rPr>
          <w:noProof/>
          <w:sz w:val="16"/>
          <w:szCs w:val="16"/>
        </w:rPr>
        <w:fldChar w:fldCharType="begin"/>
      </w:r>
      <w:r w:rsidRPr="001D0311">
        <w:rPr>
          <w:noProof/>
          <w:sz w:val="16"/>
          <w:szCs w:val="16"/>
        </w:rPr>
        <w:instrText xml:space="preserve"> FILENAME  \* Lower \p  \* MERGEFORMAT </w:instrText>
      </w:r>
      <w:r w:rsidRPr="001D0311">
        <w:rPr>
          <w:noProof/>
          <w:sz w:val="16"/>
          <w:szCs w:val="16"/>
        </w:rPr>
        <w:fldChar w:fldCharType="separate"/>
      </w:r>
      <w:r w:rsidR="00C95955">
        <w:rPr>
          <w:noProof/>
          <w:sz w:val="16"/>
          <w:szCs w:val="16"/>
        </w:rPr>
        <w:t>q:\cadm\orders\soah settled\49000\49586 po.docx</w:t>
      </w:r>
      <w:r w:rsidRPr="001D0311">
        <w:rPr>
          <w:noProof/>
          <w:sz w:val="16"/>
          <w:szCs w:val="16"/>
        </w:rPr>
        <w:fldChar w:fldCharType="end"/>
      </w:r>
    </w:p>
    <w:sectPr w:rsidR="00160DCD" w:rsidRPr="001D0311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65C25" w14:textId="77777777" w:rsidR="00566365" w:rsidRDefault="00566365" w:rsidP="00D03394">
      <w:r>
        <w:separator/>
      </w:r>
    </w:p>
  </w:endnote>
  <w:endnote w:type="continuationSeparator" w:id="0">
    <w:p w14:paraId="09626BDD" w14:textId="77777777" w:rsidR="00566365" w:rsidRDefault="00566365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ACB2D" w14:textId="77777777" w:rsidR="00566365" w:rsidRDefault="00566365" w:rsidP="00D03394">
      <w:r>
        <w:separator/>
      </w:r>
    </w:p>
  </w:footnote>
  <w:footnote w:type="continuationSeparator" w:id="0">
    <w:p w14:paraId="613301A8" w14:textId="77777777" w:rsidR="00566365" w:rsidRDefault="00566365" w:rsidP="00D03394">
      <w:r>
        <w:continuationSeparator/>
      </w:r>
    </w:p>
  </w:footnote>
  <w:footnote w:id="1">
    <w:p w14:paraId="1B0A755F" w14:textId="00A2B94D" w:rsidR="00566365" w:rsidRPr="0043692C" w:rsidRDefault="00566365" w:rsidP="00301C4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</w:rPr>
        <w:t>Application of Texas-New Mexico Power Company for Authority to Change Rates</w:t>
      </w:r>
      <w:r>
        <w:t>, Docket No 48401, Order (Dec. 20, 2018).</w:t>
      </w:r>
    </w:p>
  </w:footnote>
  <w:footnote w:id="2">
    <w:p w14:paraId="005EC54C" w14:textId="250C7C7D" w:rsidR="00566365" w:rsidRPr="00731F51" w:rsidRDefault="00566365" w:rsidP="00301C4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</w:rPr>
        <w:t>Application of Texas</w:t>
      </w:r>
      <w:r>
        <w:rPr>
          <w:i/>
        </w:rPr>
        <w:noBreakHyphen/>
        <w:t>New Mexico Power Company to Adjust its Energy Efficiency Cost Recovery Factor</w:t>
      </w:r>
      <w:r>
        <w:t>, Docket No. 48404, Order (Oct. 16, 2018).</w:t>
      </w:r>
    </w:p>
  </w:footnote>
  <w:footnote w:id="3">
    <w:p w14:paraId="54C72F66" w14:textId="77777777" w:rsidR="00566365" w:rsidRDefault="00566365" w:rsidP="00B51F90">
      <w:pPr>
        <w:pStyle w:val="FootnoteText"/>
        <w:jc w:val="both"/>
      </w:pPr>
      <w:r>
        <w:rPr>
          <w:rStyle w:val="FootnoteReference"/>
        </w:rPr>
        <w:footnoteRef/>
      </w:r>
      <w:r>
        <w:t>  Public Utility Regulatory Act, Tex. Util. Code §§ 11.001–66.016.</w:t>
      </w:r>
    </w:p>
  </w:footnote>
  <w:footnote w:id="4">
    <w:p w14:paraId="78723A9C" w14:textId="77777777" w:rsidR="00566365" w:rsidRDefault="00566365" w:rsidP="00B51F90">
      <w:pPr>
        <w:pStyle w:val="FootnoteText"/>
        <w:jc w:val="both"/>
      </w:pPr>
      <w:r>
        <w:rPr>
          <w:rStyle w:val="FootnoteReference"/>
        </w:rPr>
        <w:footnoteRef/>
      </w:r>
      <w:r>
        <w:t>  </w:t>
      </w:r>
      <w:r w:rsidRPr="00C23693">
        <w:t>Adminis</w:t>
      </w:r>
      <w:r>
        <w:t>trative Procedure Act, Tex. Gov’</w:t>
      </w:r>
      <w:r w:rsidRPr="00C23693">
        <w:t>t Code §§ 2001.001</w:t>
      </w:r>
      <w:r>
        <w:t>–</w:t>
      </w:r>
      <w:r w:rsidRPr="00C23693">
        <w:t>.902.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CBF6E" w14:textId="51832A80" w:rsidR="00566365" w:rsidRDefault="00566365" w:rsidP="001D0311">
    <w:pPr>
      <w:pStyle w:val="Header"/>
      <w:tabs>
        <w:tab w:val="clear" w:pos="4680"/>
        <w:tab w:val="center" w:pos="4950"/>
      </w:tabs>
    </w:pPr>
    <w:r>
      <w:t>PUC Docket No. 49586</w:t>
    </w:r>
    <w:r>
      <w:tab/>
      <w:t>Proposed 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12</w:t>
    </w:r>
    <w:r>
      <w:rPr>
        <w:noProof/>
      </w:rPr>
      <w:fldChar w:fldCharType="end"/>
    </w:r>
  </w:p>
  <w:p w14:paraId="35389523" w14:textId="26AE6346" w:rsidR="00566365" w:rsidRDefault="00566365">
    <w:pPr>
      <w:pStyle w:val="Header"/>
    </w:pPr>
    <w:r>
      <w:t>SOAH Docket No. 473-19-5244</w:t>
    </w:r>
  </w:p>
  <w:p w14:paraId="56BE1FB4" w14:textId="77777777" w:rsidR="00566365" w:rsidRDefault="00566365">
    <w:pPr>
      <w:pStyle w:val="Header"/>
    </w:pPr>
  </w:p>
  <w:p w14:paraId="56D31AE0" w14:textId="77777777" w:rsidR="00566365" w:rsidRDefault="00566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D0AA9"/>
    <w:multiLevelType w:val="hybridMultilevel"/>
    <w:tmpl w:val="FBCC6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63366524"/>
    <w:multiLevelType w:val="hybridMultilevel"/>
    <w:tmpl w:val="FBCC6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 w15:restartNumberingAfterBreak="0">
    <w:nsid w:val="78856975"/>
    <w:multiLevelType w:val="hybridMultilevel"/>
    <w:tmpl w:val="FBCC6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EEB"/>
    <w:rsid w:val="00010DD0"/>
    <w:rsid w:val="000204E6"/>
    <w:rsid w:val="00025033"/>
    <w:rsid w:val="000376C5"/>
    <w:rsid w:val="00037C5D"/>
    <w:rsid w:val="00042C5E"/>
    <w:rsid w:val="0004483E"/>
    <w:rsid w:val="00044A13"/>
    <w:rsid w:val="000455BA"/>
    <w:rsid w:val="000564FC"/>
    <w:rsid w:val="00057E43"/>
    <w:rsid w:val="0006033E"/>
    <w:rsid w:val="000819D1"/>
    <w:rsid w:val="00085BB2"/>
    <w:rsid w:val="00090B23"/>
    <w:rsid w:val="00091F4E"/>
    <w:rsid w:val="00095DBF"/>
    <w:rsid w:val="00096090"/>
    <w:rsid w:val="000A157C"/>
    <w:rsid w:val="000A3EA0"/>
    <w:rsid w:val="000A4B01"/>
    <w:rsid w:val="000B1DDC"/>
    <w:rsid w:val="000C0BB5"/>
    <w:rsid w:val="000C4053"/>
    <w:rsid w:val="000D06A2"/>
    <w:rsid w:val="000D1E8D"/>
    <w:rsid w:val="000E5DBE"/>
    <w:rsid w:val="000F380B"/>
    <w:rsid w:val="000F5538"/>
    <w:rsid w:val="00101FB7"/>
    <w:rsid w:val="00111C33"/>
    <w:rsid w:val="0011296F"/>
    <w:rsid w:val="001169CA"/>
    <w:rsid w:val="00121D37"/>
    <w:rsid w:val="00121F3D"/>
    <w:rsid w:val="001279CF"/>
    <w:rsid w:val="001400B8"/>
    <w:rsid w:val="00140418"/>
    <w:rsid w:val="00144841"/>
    <w:rsid w:val="001509DD"/>
    <w:rsid w:val="001512B2"/>
    <w:rsid w:val="001547D4"/>
    <w:rsid w:val="00160DCD"/>
    <w:rsid w:val="00161807"/>
    <w:rsid w:val="00180FFF"/>
    <w:rsid w:val="001914B3"/>
    <w:rsid w:val="001B60ED"/>
    <w:rsid w:val="001D0311"/>
    <w:rsid w:val="001D4F4B"/>
    <w:rsid w:val="001D5CF5"/>
    <w:rsid w:val="001D6EF6"/>
    <w:rsid w:val="001E2816"/>
    <w:rsid w:val="001E360C"/>
    <w:rsid w:val="001E3A8E"/>
    <w:rsid w:val="001E6DC6"/>
    <w:rsid w:val="001F56CF"/>
    <w:rsid w:val="002003F5"/>
    <w:rsid w:val="00200744"/>
    <w:rsid w:val="00210326"/>
    <w:rsid w:val="00211D76"/>
    <w:rsid w:val="0021293B"/>
    <w:rsid w:val="00230366"/>
    <w:rsid w:val="0023797F"/>
    <w:rsid w:val="00240CD9"/>
    <w:rsid w:val="002510E2"/>
    <w:rsid w:val="002561F7"/>
    <w:rsid w:val="00257CAA"/>
    <w:rsid w:val="002605A2"/>
    <w:rsid w:val="00266F9F"/>
    <w:rsid w:val="00270299"/>
    <w:rsid w:val="002801ED"/>
    <w:rsid w:val="00291C4E"/>
    <w:rsid w:val="00292AA7"/>
    <w:rsid w:val="0029474E"/>
    <w:rsid w:val="002A0CD4"/>
    <w:rsid w:val="002A7910"/>
    <w:rsid w:val="002C5BAF"/>
    <w:rsid w:val="002E24A7"/>
    <w:rsid w:val="00301C4F"/>
    <w:rsid w:val="0031274A"/>
    <w:rsid w:val="00312838"/>
    <w:rsid w:val="00317BEA"/>
    <w:rsid w:val="00342263"/>
    <w:rsid w:val="00365FE1"/>
    <w:rsid w:val="0037090B"/>
    <w:rsid w:val="003729E5"/>
    <w:rsid w:val="003765A2"/>
    <w:rsid w:val="00391333"/>
    <w:rsid w:val="003A28EA"/>
    <w:rsid w:val="003C7B77"/>
    <w:rsid w:val="003D5D86"/>
    <w:rsid w:val="00400AD3"/>
    <w:rsid w:val="00401F31"/>
    <w:rsid w:val="0040561E"/>
    <w:rsid w:val="00410D6F"/>
    <w:rsid w:val="00424344"/>
    <w:rsid w:val="004336F4"/>
    <w:rsid w:val="00433B5E"/>
    <w:rsid w:val="00434E5F"/>
    <w:rsid w:val="0043692C"/>
    <w:rsid w:val="00437DB6"/>
    <w:rsid w:val="00447FEB"/>
    <w:rsid w:val="0045295B"/>
    <w:rsid w:val="004534E8"/>
    <w:rsid w:val="004559C9"/>
    <w:rsid w:val="00456514"/>
    <w:rsid w:val="0045773E"/>
    <w:rsid w:val="004632F5"/>
    <w:rsid w:val="00465103"/>
    <w:rsid w:val="00467D2B"/>
    <w:rsid w:val="0048353B"/>
    <w:rsid w:val="00490FF1"/>
    <w:rsid w:val="004A2B88"/>
    <w:rsid w:val="004B2AF6"/>
    <w:rsid w:val="004C54E8"/>
    <w:rsid w:val="004D516D"/>
    <w:rsid w:val="004D520F"/>
    <w:rsid w:val="004E082A"/>
    <w:rsid w:val="004E7936"/>
    <w:rsid w:val="004F5CAB"/>
    <w:rsid w:val="00507499"/>
    <w:rsid w:val="00513204"/>
    <w:rsid w:val="005338A3"/>
    <w:rsid w:val="00535D80"/>
    <w:rsid w:val="00543DE3"/>
    <w:rsid w:val="00545F3A"/>
    <w:rsid w:val="00547DF2"/>
    <w:rsid w:val="00553E6E"/>
    <w:rsid w:val="0055681F"/>
    <w:rsid w:val="00566365"/>
    <w:rsid w:val="00571B66"/>
    <w:rsid w:val="005769AB"/>
    <w:rsid w:val="00582FD3"/>
    <w:rsid w:val="00587E2D"/>
    <w:rsid w:val="00590219"/>
    <w:rsid w:val="005926E7"/>
    <w:rsid w:val="0059682C"/>
    <w:rsid w:val="005A6ECA"/>
    <w:rsid w:val="005C3512"/>
    <w:rsid w:val="005D54D4"/>
    <w:rsid w:val="005D572A"/>
    <w:rsid w:val="005E2BB2"/>
    <w:rsid w:val="005E3281"/>
    <w:rsid w:val="005E6CF7"/>
    <w:rsid w:val="00603D0E"/>
    <w:rsid w:val="00603FCD"/>
    <w:rsid w:val="00606164"/>
    <w:rsid w:val="00612B20"/>
    <w:rsid w:val="0062202F"/>
    <w:rsid w:val="006250BA"/>
    <w:rsid w:val="006448A0"/>
    <w:rsid w:val="00652207"/>
    <w:rsid w:val="00654984"/>
    <w:rsid w:val="00677B5E"/>
    <w:rsid w:val="0068563F"/>
    <w:rsid w:val="00694E5E"/>
    <w:rsid w:val="00694F43"/>
    <w:rsid w:val="006A135B"/>
    <w:rsid w:val="006A7459"/>
    <w:rsid w:val="006B4F28"/>
    <w:rsid w:val="006C6549"/>
    <w:rsid w:val="006E09E4"/>
    <w:rsid w:val="006E7135"/>
    <w:rsid w:val="006E7B9F"/>
    <w:rsid w:val="00707DE0"/>
    <w:rsid w:val="0072206C"/>
    <w:rsid w:val="00731F51"/>
    <w:rsid w:val="007508B4"/>
    <w:rsid w:val="00752A5A"/>
    <w:rsid w:val="00756F1B"/>
    <w:rsid w:val="0075712C"/>
    <w:rsid w:val="007572FC"/>
    <w:rsid w:val="007622F0"/>
    <w:rsid w:val="0077573F"/>
    <w:rsid w:val="00796601"/>
    <w:rsid w:val="007A6DF6"/>
    <w:rsid w:val="007C6B9A"/>
    <w:rsid w:val="007D4802"/>
    <w:rsid w:val="007E3646"/>
    <w:rsid w:val="007F06B7"/>
    <w:rsid w:val="007F257E"/>
    <w:rsid w:val="0080046C"/>
    <w:rsid w:val="00812CB2"/>
    <w:rsid w:val="008153C7"/>
    <w:rsid w:val="0081643F"/>
    <w:rsid w:val="00825971"/>
    <w:rsid w:val="00836FFE"/>
    <w:rsid w:val="0084593F"/>
    <w:rsid w:val="0087172B"/>
    <w:rsid w:val="008738BF"/>
    <w:rsid w:val="008870AA"/>
    <w:rsid w:val="00887412"/>
    <w:rsid w:val="00887C06"/>
    <w:rsid w:val="008A6724"/>
    <w:rsid w:val="008B55D6"/>
    <w:rsid w:val="008C05B7"/>
    <w:rsid w:val="008D1724"/>
    <w:rsid w:val="008D71A0"/>
    <w:rsid w:val="008E61C2"/>
    <w:rsid w:val="008F10FE"/>
    <w:rsid w:val="008F2CB5"/>
    <w:rsid w:val="008F5EC8"/>
    <w:rsid w:val="0092298B"/>
    <w:rsid w:val="00925140"/>
    <w:rsid w:val="00931BF4"/>
    <w:rsid w:val="00933A7A"/>
    <w:rsid w:val="00942D8E"/>
    <w:rsid w:val="00945527"/>
    <w:rsid w:val="00945EEB"/>
    <w:rsid w:val="00947C03"/>
    <w:rsid w:val="00954A11"/>
    <w:rsid w:val="00963D50"/>
    <w:rsid w:val="0096659C"/>
    <w:rsid w:val="009727E0"/>
    <w:rsid w:val="00977141"/>
    <w:rsid w:val="00986027"/>
    <w:rsid w:val="009A29A4"/>
    <w:rsid w:val="009B02B0"/>
    <w:rsid w:val="009B2E43"/>
    <w:rsid w:val="009B3D55"/>
    <w:rsid w:val="009C1919"/>
    <w:rsid w:val="009D2F99"/>
    <w:rsid w:val="009E2E04"/>
    <w:rsid w:val="009F1DA4"/>
    <w:rsid w:val="009F2B60"/>
    <w:rsid w:val="009F536C"/>
    <w:rsid w:val="009F6B31"/>
    <w:rsid w:val="00A035EA"/>
    <w:rsid w:val="00A03DD6"/>
    <w:rsid w:val="00A127E4"/>
    <w:rsid w:val="00A17DD3"/>
    <w:rsid w:val="00A20B48"/>
    <w:rsid w:val="00A2242E"/>
    <w:rsid w:val="00A23B9B"/>
    <w:rsid w:val="00A3556C"/>
    <w:rsid w:val="00A40798"/>
    <w:rsid w:val="00A40D11"/>
    <w:rsid w:val="00A40F9E"/>
    <w:rsid w:val="00A427C6"/>
    <w:rsid w:val="00A47FFE"/>
    <w:rsid w:val="00A5056A"/>
    <w:rsid w:val="00A610C7"/>
    <w:rsid w:val="00A724F2"/>
    <w:rsid w:val="00AA0BA7"/>
    <w:rsid w:val="00AB1A45"/>
    <w:rsid w:val="00AB25A9"/>
    <w:rsid w:val="00AC0946"/>
    <w:rsid w:val="00AE5E19"/>
    <w:rsid w:val="00AF4DD5"/>
    <w:rsid w:val="00AF515D"/>
    <w:rsid w:val="00B02ACE"/>
    <w:rsid w:val="00B03DEF"/>
    <w:rsid w:val="00B05E40"/>
    <w:rsid w:val="00B07B69"/>
    <w:rsid w:val="00B10130"/>
    <w:rsid w:val="00B21A8D"/>
    <w:rsid w:val="00B21FB2"/>
    <w:rsid w:val="00B22348"/>
    <w:rsid w:val="00B41C33"/>
    <w:rsid w:val="00B51F90"/>
    <w:rsid w:val="00B52C07"/>
    <w:rsid w:val="00B5620D"/>
    <w:rsid w:val="00B66388"/>
    <w:rsid w:val="00B676F0"/>
    <w:rsid w:val="00B70DA8"/>
    <w:rsid w:val="00B71CA8"/>
    <w:rsid w:val="00B740B3"/>
    <w:rsid w:val="00B7493E"/>
    <w:rsid w:val="00B87335"/>
    <w:rsid w:val="00B939AE"/>
    <w:rsid w:val="00BA0EE3"/>
    <w:rsid w:val="00BA157D"/>
    <w:rsid w:val="00BB2DF7"/>
    <w:rsid w:val="00BB51D0"/>
    <w:rsid w:val="00BC5EB8"/>
    <w:rsid w:val="00BD427B"/>
    <w:rsid w:val="00BD44FC"/>
    <w:rsid w:val="00BD5A35"/>
    <w:rsid w:val="00C03D78"/>
    <w:rsid w:val="00C058E0"/>
    <w:rsid w:val="00C153B3"/>
    <w:rsid w:val="00C40E5F"/>
    <w:rsid w:val="00C539D0"/>
    <w:rsid w:val="00C54659"/>
    <w:rsid w:val="00C552D8"/>
    <w:rsid w:val="00C95955"/>
    <w:rsid w:val="00CA5755"/>
    <w:rsid w:val="00CA7C99"/>
    <w:rsid w:val="00CB596B"/>
    <w:rsid w:val="00CB767D"/>
    <w:rsid w:val="00CC04F8"/>
    <w:rsid w:val="00CC1259"/>
    <w:rsid w:val="00CC2F68"/>
    <w:rsid w:val="00CD3726"/>
    <w:rsid w:val="00CE6BF2"/>
    <w:rsid w:val="00CE71A7"/>
    <w:rsid w:val="00CE7BB3"/>
    <w:rsid w:val="00D03394"/>
    <w:rsid w:val="00D1503F"/>
    <w:rsid w:val="00D17C0C"/>
    <w:rsid w:val="00D274B6"/>
    <w:rsid w:val="00D32B8A"/>
    <w:rsid w:val="00D41887"/>
    <w:rsid w:val="00D43BF2"/>
    <w:rsid w:val="00D451DC"/>
    <w:rsid w:val="00D45278"/>
    <w:rsid w:val="00D45CF2"/>
    <w:rsid w:val="00D51D4E"/>
    <w:rsid w:val="00D55561"/>
    <w:rsid w:val="00D60059"/>
    <w:rsid w:val="00D619E7"/>
    <w:rsid w:val="00D706B4"/>
    <w:rsid w:val="00D731F3"/>
    <w:rsid w:val="00DA6DCB"/>
    <w:rsid w:val="00DB05DB"/>
    <w:rsid w:val="00DB0E89"/>
    <w:rsid w:val="00DB2F54"/>
    <w:rsid w:val="00DC3E65"/>
    <w:rsid w:val="00DC7F62"/>
    <w:rsid w:val="00DD297A"/>
    <w:rsid w:val="00DD34BE"/>
    <w:rsid w:val="00DE0B32"/>
    <w:rsid w:val="00DE6FC4"/>
    <w:rsid w:val="00DF078D"/>
    <w:rsid w:val="00DF0DDE"/>
    <w:rsid w:val="00E00C8D"/>
    <w:rsid w:val="00E02A5C"/>
    <w:rsid w:val="00E11C7B"/>
    <w:rsid w:val="00E1254B"/>
    <w:rsid w:val="00E15D9A"/>
    <w:rsid w:val="00E177C9"/>
    <w:rsid w:val="00E20561"/>
    <w:rsid w:val="00E264B6"/>
    <w:rsid w:val="00E30E7D"/>
    <w:rsid w:val="00E31DBD"/>
    <w:rsid w:val="00E437BE"/>
    <w:rsid w:val="00E5605E"/>
    <w:rsid w:val="00E577B6"/>
    <w:rsid w:val="00E8275D"/>
    <w:rsid w:val="00EB1178"/>
    <w:rsid w:val="00EB3FB6"/>
    <w:rsid w:val="00EC7A53"/>
    <w:rsid w:val="00ED04FC"/>
    <w:rsid w:val="00ED189B"/>
    <w:rsid w:val="00EE5DDA"/>
    <w:rsid w:val="00EF39B8"/>
    <w:rsid w:val="00EF43A2"/>
    <w:rsid w:val="00EF70E0"/>
    <w:rsid w:val="00F01BAB"/>
    <w:rsid w:val="00F0617A"/>
    <w:rsid w:val="00F156C0"/>
    <w:rsid w:val="00F169DB"/>
    <w:rsid w:val="00F31977"/>
    <w:rsid w:val="00F35B6F"/>
    <w:rsid w:val="00F44CFA"/>
    <w:rsid w:val="00F5382B"/>
    <w:rsid w:val="00F53B3F"/>
    <w:rsid w:val="00F560C1"/>
    <w:rsid w:val="00F618DD"/>
    <w:rsid w:val="00F64763"/>
    <w:rsid w:val="00F8516B"/>
    <w:rsid w:val="00FA1E83"/>
    <w:rsid w:val="00FA3FC5"/>
    <w:rsid w:val="00FC7AD4"/>
    <w:rsid w:val="00FD41B9"/>
    <w:rsid w:val="00FD4465"/>
    <w:rsid w:val="00FD6207"/>
    <w:rsid w:val="00FE0789"/>
    <w:rsid w:val="00FE4318"/>
    <w:rsid w:val="00FF1816"/>
    <w:rsid w:val="00FF4271"/>
    <w:rsid w:val="00FF4FCB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620CCDB7"/>
  <w15:chartTrackingRefBased/>
  <w15:docId w15:val="{315154EE-121D-4847-A8DE-FF0B7E2E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styleId="ListParagraph">
    <w:name w:val="List Paragraph"/>
    <w:basedOn w:val="Normal"/>
    <w:uiPriority w:val="34"/>
    <w:qFormat/>
    <w:rsid w:val="00B51F90"/>
    <w:pPr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400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0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0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0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0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37089-B1B2-4531-A029-4C51AC65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77</TotalTime>
  <Pages>14</Pages>
  <Words>3635</Words>
  <Characters>20720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Cano, Jesus</dc:creator>
  <cp:keywords/>
  <dc:description/>
  <cp:lastModifiedBy>Cano, Jesus</cp:lastModifiedBy>
  <cp:revision>41</cp:revision>
  <cp:lastPrinted>2019-10-22T18:25:00Z</cp:lastPrinted>
  <dcterms:created xsi:type="dcterms:W3CDTF">2019-10-23T19:18:00Z</dcterms:created>
  <dcterms:modified xsi:type="dcterms:W3CDTF">2019-10-24T21:19:00Z</dcterms:modified>
  <cp:contentStatus/>
</cp:coreProperties>
</file>